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AEEB" w14:textId="43C9B7FA" w:rsidR="00E47FDF" w:rsidRDefault="00D429B8" w:rsidP="00BF3689">
      <w:pPr>
        <w:jc w:val="center"/>
        <w:rPr>
          <w:color w:val="333333"/>
          <w:highlight w:val="white"/>
        </w:rPr>
      </w:pPr>
      <w:r>
        <w:rPr>
          <w:b/>
          <w:color w:val="333333"/>
          <w:sz w:val="28"/>
          <w:szCs w:val="28"/>
          <w:highlight w:val="white"/>
        </w:rPr>
        <w:t xml:space="preserve">Core </w:t>
      </w:r>
      <w:r w:rsidR="000F249E">
        <w:rPr>
          <w:b/>
          <w:color w:val="333333"/>
          <w:sz w:val="28"/>
          <w:szCs w:val="28"/>
          <w:highlight w:val="white"/>
        </w:rPr>
        <w:t>Competencies</w:t>
      </w:r>
    </w:p>
    <w:p w14:paraId="7B3E25B7" w14:textId="77777777" w:rsidR="00E47FDF" w:rsidRDefault="00E47FDF">
      <w:pPr>
        <w:ind w:firstLine="720"/>
        <w:rPr>
          <w:color w:val="333333"/>
          <w:highlight w:val="white"/>
        </w:rPr>
      </w:pPr>
      <w:bookmarkStart w:id="0" w:name="_cbemnvynefm8" w:colFirst="0" w:colLast="0"/>
      <w:bookmarkEnd w:id="0"/>
    </w:p>
    <w:p w14:paraId="1A39CE1A" w14:textId="2D1884C9" w:rsidR="00E47FDF" w:rsidRDefault="000F249E">
      <w:pPr>
        <w:rPr>
          <w:color w:val="333333"/>
          <w:highlight w:val="white"/>
        </w:rPr>
      </w:pPr>
      <w:bookmarkStart w:id="1" w:name="_7b0j5n3agzfs" w:colFirst="0" w:colLast="0"/>
      <w:bookmarkEnd w:id="1"/>
      <w:r>
        <w:rPr>
          <w:b/>
          <w:color w:val="333333"/>
          <w:highlight w:val="white"/>
        </w:rPr>
        <w:t>Coding Quest</w:t>
      </w:r>
      <w:r>
        <w:rPr>
          <w:color w:val="333333"/>
          <w:highlight w:val="white"/>
        </w:rPr>
        <w:t xml:space="preserve"> enriches student learning by adding coding to story and game creation in order to reflect changing technology and learning skills necessary for the future workforce. This includes </w:t>
      </w:r>
      <w:r w:rsidR="00BF3689">
        <w:rPr>
          <w:color w:val="333333"/>
          <w:highlight w:val="white"/>
        </w:rPr>
        <w:t>Core</w:t>
      </w:r>
      <w:r>
        <w:rPr>
          <w:color w:val="333333"/>
          <w:highlight w:val="white"/>
        </w:rPr>
        <w:t xml:space="preserve"> Competencies like critical thinking, creativit</w:t>
      </w:r>
      <w:r w:rsidR="00BF3689">
        <w:rPr>
          <w:color w:val="333333"/>
          <w:highlight w:val="white"/>
        </w:rPr>
        <w:t>y</w:t>
      </w:r>
      <w:r>
        <w:rPr>
          <w:color w:val="333333"/>
          <w:highlight w:val="white"/>
        </w:rPr>
        <w:t xml:space="preserve">, </w:t>
      </w:r>
      <w:r w:rsidR="00BF3689">
        <w:rPr>
          <w:color w:val="333333"/>
          <w:highlight w:val="white"/>
        </w:rPr>
        <w:t>Personal Responsibility</w:t>
      </w:r>
      <w:r>
        <w:rPr>
          <w:color w:val="333333"/>
          <w:highlight w:val="white"/>
        </w:rPr>
        <w:t>, collaboration, and communication. We recognize the need to prepare students for a variety of career paths by equipping them with skills that are globally recognized and universally applicable. Global Competencies are transferable skills students can a</w:t>
      </w:r>
      <w:r>
        <w:rPr>
          <w:color w:val="333333"/>
          <w:highlight w:val="white"/>
        </w:rPr>
        <w:t xml:space="preserve">pply cross </w:t>
      </w:r>
      <w:r w:rsidR="00997EA8">
        <w:rPr>
          <w:color w:val="333333"/>
          <w:highlight w:val="white"/>
        </w:rPr>
        <w:t>circularly</w:t>
      </w:r>
      <w:r>
        <w:rPr>
          <w:color w:val="333333"/>
          <w:highlight w:val="white"/>
        </w:rPr>
        <w:t xml:space="preserve"> and in their own day to day activities, as both local and global citizens.</w:t>
      </w:r>
    </w:p>
    <w:p w14:paraId="36A46F39" w14:textId="77777777" w:rsidR="00E47FDF" w:rsidRDefault="00E47FDF">
      <w:pPr>
        <w:ind w:firstLine="720"/>
        <w:rPr>
          <w:color w:val="333333"/>
          <w:highlight w:val="white"/>
        </w:rPr>
      </w:pPr>
    </w:p>
    <w:p w14:paraId="5D4BA4E3" w14:textId="1D9CB34D" w:rsidR="00E47FDF" w:rsidRDefault="000F249E">
      <w:pPr>
        <w:rPr>
          <w:color w:val="333333"/>
          <w:highlight w:val="white"/>
        </w:rPr>
      </w:pPr>
      <w:r>
        <w:rPr>
          <w:color w:val="333333"/>
          <w:highlight w:val="white"/>
        </w:rPr>
        <w:t>Our lessons have been created with Global Competencies as a core framework. Each module, and the lesson plans within them, tie into multiple core competenci</w:t>
      </w:r>
      <w:r>
        <w:rPr>
          <w:color w:val="333333"/>
          <w:highlight w:val="white"/>
        </w:rPr>
        <w:t xml:space="preserve">es as students work through the various steps of Coding Quest. Teachers can easily see which </w:t>
      </w:r>
      <w:r w:rsidR="00997EA8">
        <w:rPr>
          <w:color w:val="333333"/>
          <w:highlight w:val="white"/>
        </w:rPr>
        <w:t>Core</w:t>
      </w:r>
      <w:r w:rsidR="00D22FB0">
        <w:rPr>
          <w:color w:val="333333"/>
          <w:highlight w:val="white"/>
        </w:rPr>
        <w:t xml:space="preserve"> </w:t>
      </w:r>
      <w:r>
        <w:rPr>
          <w:color w:val="333333"/>
          <w:highlight w:val="white"/>
        </w:rPr>
        <w:t>Competencies are in each lesson by checking the top of each lesson plan. Below, you will find a chart outlining what global competencies are in each lesson,</w:t>
      </w:r>
      <w:r>
        <w:rPr>
          <w:color w:val="333333"/>
          <w:highlight w:val="white"/>
        </w:rPr>
        <w:t xml:space="preserve"> a summary of each global competency, and student descriptors for specific examples.</w:t>
      </w:r>
    </w:p>
    <w:p w14:paraId="3A0187BC" w14:textId="77777777" w:rsidR="00E47FDF" w:rsidRDefault="000F249E">
      <w:pPr>
        <w:jc w:val="center"/>
        <w:rPr>
          <w:color w:val="333333"/>
          <w:highlight w:val="white"/>
        </w:rPr>
      </w:pPr>
      <w:r>
        <w:rPr>
          <w:noProof/>
          <w:color w:val="333333"/>
          <w:highlight w:val="white"/>
        </w:rPr>
        <w:drawing>
          <wp:inline distT="114300" distB="114300" distL="114300" distR="114300" wp14:anchorId="5F0892FB" wp14:editId="66FBA30A">
            <wp:extent cx="4224338" cy="3491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24338" cy="349189"/>
                    </a:xfrm>
                    <a:prstGeom prst="rect">
                      <a:avLst/>
                    </a:prstGeom>
                    <a:ln/>
                  </pic:spPr>
                </pic:pic>
              </a:graphicData>
            </a:graphic>
          </wp:inline>
        </w:drawing>
      </w:r>
    </w:p>
    <w:p w14:paraId="67C10705" w14:textId="28651D5E" w:rsidR="00E47FDF" w:rsidRDefault="00AE0FD6">
      <w:pPr>
        <w:jc w:val="center"/>
        <w:rPr>
          <w:b/>
          <w:color w:val="333333"/>
          <w:sz w:val="28"/>
          <w:szCs w:val="28"/>
          <w:highlight w:val="white"/>
        </w:rPr>
      </w:pPr>
      <w:r>
        <w:rPr>
          <w:b/>
          <w:color w:val="333333"/>
          <w:sz w:val="28"/>
          <w:szCs w:val="28"/>
          <w:highlight w:val="white"/>
        </w:rPr>
        <w:t>Core Competency</w:t>
      </w:r>
      <w:r w:rsidR="000F249E">
        <w:rPr>
          <w:b/>
          <w:color w:val="333333"/>
          <w:sz w:val="28"/>
          <w:szCs w:val="28"/>
          <w:highlight w:val="white"/>
        </w:rPr>
        <w:t xml:space="preserve"> / Lesson Chart</w:t>
      </w:r>
    </w:p>
    <w:p w14:paraId="73372ED8" w14:textId="1B76D35B" w:rsidR="00E47FDF" w:rsidRDefault="000F249E">
      <w:pPr>
        <w:rPr>
          <w:color w:val="333333"/>
          <w:highlight w:val="white"/>
        </w:rPr>
      </w:pPr>
      <w:r>
        <w:rPr>
          <w:color w:val="333333"/>
          <w:highlight w:val="white"/>
        </w:rPr>
        <w:br/>
        <w:t xml:space="preserve">This chart outlines which </w:t>
      </w:r>
      <w:r w:rsidR="00AE0FD6">
        <w:rPr>
          <w:color w:val="333333"/>
          <w:highlight w:val="white"/>
        </w:rPr>
        <w:t>core</w:t>
      </w:r>
      <w:r>
        <w:rPr>
          <w:color w:val="333333"/>
          <w:highlight w:val="white"/>
        </w:rPr>
        <w:t xml:space="preserve"> competencies are incorporated into each lesson. </w:t>
      </w:r>
    </w:p>
    <w:p w14:paraId="270D011E" w14:textId="77777777" w:rsidR="00E47FDF" w:rsidRDefault="00E47FDF">
      <w:pPr>
        <w:rPr>
          <w:color w:val="333333"/>
          <w:highlight w:val="white"/>
        </w:rPr>
      </w:pPr>
    </w:p>
    <w:tbl>
      <w:tblPr>
        <w:tblStyle w:val="a"/>
        <w:tblW w:w="10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50"/>
        <w:gridCol w:w="1405"/>
        <w:gridCol w:w="1559"/>
        <w:gridCol w:w="1431"/>
        <w:gridCol w:w="1560"/>
        <w:gridCol w:w="1155"/>
      </w:tblGrid>
      <w:tr w:rsidR="00E47FDF" w14:paraId="4F5114D4" w14:textId="77777777" w:rsidTr="00AE0FD6">
        <w:trPr>
          <w:trHeight w:val="1040"/>
          <w:jc w:val="center"/>
        </w:trPr>
        <w:tc>
          <w:tcPr>
            <w:tcW w:w="1755" w:type="dxa"/>
            <w:shd w:val="clear" w:color="auto" w:fill="auto"/>
            <w:tcMar>
              <w:top w:w="0" w:type="dxa"/>
              <w:left w:w="0" w:type="dxa"/>
              <w:bottom w:w="0" w:type="dxa"/>
              <w:right w:w="0" w:type="dxa"/>
            </w:tcMar>
          </w:tcPr>
          <w:p w14:paraId="38F09E10" w14:textId="77777777" w:rsidR="00E47FDF" w:rsidRDefault="00E47FDF">
            <w:pPr>
              <w:widowControl w:val="0"/>
              <w:spacing w:line="240" w:lineRule="auto"/>
              <w:rPr>
                <w:color w:val="333333"/>
                <w:highlight w:val="white"/>
              </w:rPr>
            </w:pPr>
          </w:p>
        </w:tc>
        <w:tc>
          <w:tcPr>
            <w:tcW w:w="1650" w:type="dxa"/>
            <w:shd w:val="clear" w:color="auto" w:fill="073763"/>
            <w:tcMar>
              <w:top w:w="0" w:type="dxa"/>
              <w:left w:w="0" w:type="dxa"/>
              <w:bottom w:w="0" w:type="dxa"/>
              <w:right w:w="0" w:type="dxa"/>
            </w:tcMar>
            <w:vAlign w:val="center"/>
          </w:tcPr>
          <w:p w14:paraId="01EC8E34" w14:textId="77777777" w:rsidR="00E47FDF" w:rsidRDefault="000F249E">
            <w:pPr>
              <w:widowControl w:val="0"/>
              <w:spacing w:line="240" w:lineRule="auto"/>
              <w:jc w:val="center"/>
              <w:rPr>
                <w:b/>
                <w:color w:val="FFFFFF"/>
                <w:sz w:val="20"/>
                <w:szCs w:val="20"/>
                <w:shd w:val="clear" w:color="auto" w:fill="073763"/>
              </w:rPr>
            </w:pPr>
            <w:r>
              <w:rPr>
                <w:b/>
                <w:color w:val="FFFFFF"/>
                <w:sz w:val="20"/>
                <w:szCs w:val="20"/>
                <w:shd w:val="clear" w:color="auto" w:fill="073763"/>
              </w:rPr>
              <w:t>Critical Thinking &amp;</w:t>
            </w:r>
          </w:p>
          <w:p w14:paraId="6B1811D1" w14:textId="77777777" w:rsidR="00E47FDF" w:rsidRDefault="000F249E">
            <w:pPr>
              <w:widowControl w:val="0"/>
              <w:spacing w:line="240" w:lineRule="auto"/>
              <w:jc w:val="center"/>
              <w:rPr>
                <w:b/>
                <w:color w:val="FFFFFF"/>
                <w:sz w:val="20"/>
                <w:szCs w:val="20"/>
                <w:shd w:val="clear" w:color="auto" w:fill="073763"/>
              </w:rPr>
            </w:pPr>
            <w:r>
              <w:rPr>
                <w:b/>
                <w:color w:val="FFFFFF"/>
                <w:sz w:val="20"/>
                <w:szCs w:val="20"/>
                <w:shd w:val="clear" w:color="auto" w:fill="073763"/>
              </w:rPr>
              <w:t xml:space="preserve">Problem Solving </w:t>
            </w:r>
          </w:p>
        </w:tc>
        <w:tc>
          <w:tcPr>
            <w:tcW w:w="1405" w:type="dxa"/>
            <w:shd w:val="clear" w:color="auto" w:fill="073763"/>
            <w:tcMar>
              <w:top w:w="0" w:type="dxa"/>
              <w:left w:w="0" w:type="dxa"/>
              <w:bottom w:w="0" w:type="dxa"/>
              <w:right w:w="0" w:type="dxa"/>
            </w:tcMar>
            <w:vAlign w:val="center"/>
          </w:tcPr>
          <w:p w14:paraId="15707039" w14:textId="6F379ED5" w:rsidR="00E47FDF" w:rsidRDefault="00AE0FD6">
            <w:pPr>
              <w:widowControl w:val="0"/>
              <w:spacing w:line="240" w:lineRule="auto"/>
              <w:jc w:val="center"/>
              <w:rPr>
                <w:b/>
                <w:color w:val="FFFFFF"/>
                <w:sz w:val="20"/>
                <w:szCs w:val="20"/>
                <w:shd w:val="clear" w:color="auto" w:fill="073763"/>
              </w:rPr>
            </w:pPr>
            <w:r>
              <w:rPr>
                <w:b/>
                <w:color w:val="FFFFFF"/>
                <w:sz w:val="20"/>
                <w:szCs w:val="20"/>
                <w:shd w:val="clear" w:color="auto" w:fill="073763"/>
              </w:rPr>
              <w:t>Creative Thinking</w:t>
            </w:r>
            <w:r w:rsidR="000F249E">
              <w:rPr>
                <w:b/>
                <w:color w:val="FFFFFF"/>
                <w:sz w:val="20"/>
                <w:szCs w:val="20"/>
                <w:shd w:val="clear" w:color="auto" w:fill="073763"/>
              </w:rPr>
              <w:t xml:space="preserve"> </w:t>
            </w:r>
          </w:p>
        </w:tc>
        <w:tc>
          <w:tcPr>
            <w:tcW w:w="1559" w:type="dxa"/>
            <w:shd w:val="clear" w:color="auto" w:fill="073763"/>
            <w:tcMar>
              <w:top w:w="0" w:type="dxa"/>
              <w:left w:w="0" w:type="dxa"/>
              <w:bottom w:w="0" w:type="dxa"/>
              <w:right w:w="0" w:type="dxa"/>
            </w:tcMar>
            <w:vAlign w:val="center"/>
          </w:tcPr>
          <w:p w14:paraId="158DF77A" w14:textId="7DFEDDA3" w:rsidR="00E47FDF" w:rsidRDefault="00AE0FD6">
            <w:pPr>
              <w:widowControl w:val="0"/>
              <w:spacing w:line="240" w:lineRule="auto"/>
              <w:jc w:val="center"/>
              <w:rPr>
                <w:b/>
                <w:color w:val="FFFFFF"/>
                <w:sz w:val="20"/>
                <w:szCs w:val="20"/>
                <w:shd w:val="clear" w:color="auto" w:fill="073763"/>
              </w:rPr>
            </w:pPr>
            <w:r>
              <w:rPr>
                <w:b/>
                <w:color w:val="FFFFFF"/>
                <w:sz w:val="20"/>
                <w:szCs w:val="20"/>
                <w:shd w:val="clear" w:color="auto" w:fill="073763"/>
              </w:rPr>
              <w:t>Personal Responsibility</w:t>
            </w:r>
            <w:r w:rsidR="000F249E">
              <w:rPr>
                <w:b/>
                <w:color w:val="FFFFFF"/>
                <w:sz w:val="20"/>
                <w:szCs w:val="20"/>
                <w:shd w:val="clear" w:color="auto" w:fill="073763"/>
              </w:rPr>
              <w:t xml:space="preserve"> </w:t>
            </w:r>
          </w:p>
        </w:tc>
        <w:tc>
          <w:tcPr>
            <w:tcW w:w="1431" w:type="dxa"/>
            <w:shd w:val="clear" w:color="auto" w:fill="073763"/>
            <w:tcMar>
              <w:top w:w="0" w:type="dxa"/>
              <w:left w:w="0" w:type="dxa"/>
              <w:bottom w:w="0" w:type="dxa"/>
              <w:right w:w="0" w:type="dxa"/>
            </w:tcMar>
            <w:vAlign w:val="center"/>
          </w:tcPr>
          <w:p w14:paraId="025BC2B7" w14:textId="77777777" w:rsidR="00E47FDF" w:rsidRDefault="000F249E">
            <w:pPr>
              <w:widowControl w:val="0"/>
              <w:spacing w:line="240" w:lineRule="auto"/>
              <w:jc w:val="center"/>
              <w:rPr>
                <w:b/>
                <w:color w:val="FFFFFF"/>
                <w:sz w:val="20"/>
                <w:szCs w:val="20"/>
                <w:shd w:val="clear" w:color="auto" w:fill="073763"/>
              </w:rPr>
            </w:pPr>
            <w:r>
              <w:rPr>
                <w:b/>
                <w:color w:val="FFFFFF"/>
                <w:sz w:val="20"/>
                <w:szCs w:val="20"/>
                <w:shd w:val="clear" w:color="auto" w:fill="073763"/>
              </w:rPr>
              <w:t>Collaboration</w:t>
            </w:r>
          </w:p>
        </w:tc>
        <w:tc>
          <w:tcPr>
            <w:tcW w:w="1560" w:type="dxa"/>
            <w:shd w:val="clear" w:color="auto" w:fill="073763"/>
            <w:tcMar>
              <w:top w:w="0" w:type="dxa"/>
              <w:left w:w="0" w:type="dxa"/>
              <w:bottom w:w="0" w:type="dxa"/>
              <w:right w:w="0" w:type="dxa"/>
            </w:tcMar>
            <w:vAlign w:val="center"/>
          </w:tcPr>
          <w:p w14:paraId="15498D39" w14:textId="77777777" w:rsidR="00E47FDF" w:rsidRDefault="000F249E">
            <w:pPr>
              <w:widowControl w:val="0"/>
              <w:spacing w:line="240" w:lineRule="auto"/>
              <w:jc w:val="center"/>
              <w:rPr>
                <w:b/>
                <w:color w:val="FFFFFF"/>
                <w:sz w:val="20"/>
                <w:szCs w:val="20"/>
                <w:shd w:val="clear" w:color="auto" w:fill="073763"/>
              </w:rPr>
            </w:pPr>
            <w:r>
              <w:rPr>
                <w:b/>
                <w:color w:val="FFFFFF"/>
                <w:sz w:val="20"/>
                <w:szCs w:val="20"/>
                <w:shd w:val="clear" w:color="auto" w:fill="073763"/>
              </w:rPr>
              <w:t>Communication</w:t>
            </w:r>
          </w:p>
        </w:tc>
        <w:tc>
          <w:tcPr>
            <w:tcW w:w="1155" w:type="dxa"/>
            <w:shd w:val="clear" w:color="auto" w:fill="073763"/>
            <w:tcMar>
              <w:top w:w="0" w:type="dxa"/>
              <w:left w:w="0" w:type="dxa"/>
              <w:bottom w:w="0" w:type="dxa"/>
              <w:right w:w="0" w:type="dxa"/>
            </w:tcMar>
            <w:vAlign w:val="center"/>
          </w:tcPr>
          <w:p w14:paraId="41BB73AA" w14:textId="53BCF4C0" w:rsidR="00E47FDF" w:rsidRDefault="00AE0FD6" w:rsidP="00AE0FD6">
            <w:pPr>
              <w:widowControl w:val="0"/>
              <w:spacing w:line="240" w:lineRule="auto"/>
              <w:jc w:val="center"/>
              <w:rPr>
                <w:b/>
                <w:color w:val="FFFFFF"/>
                <w:sz w:val="20"/>
                <w:szCs w:val="20"/>
                <w:shd w:val="clear" w:color="auto" w:fill="073763"/>
              </w:rPr>
            </w:pPr>
            <w:r>
              <w:rPr>
                <w:b/>
                <w:color w:val="FFFFFF"/>
                <w:sz w:val="20"/>
                <w:szCs w:val="20"/>
                <w:shd w:val="clear" w:color="auto" w:fill="073763"/>
              </w:rPr>
              <w:t>Social Awareness</w:t>
            </w:r>
          </w:p>
        </w:tc>
      </w:tr>
      <w:tr w:rsidR="00E47FDF" w14:paraId="1F03ED9C" w14:textId="77777777" w:rsidTr="00AE0FD6">
        <w:trPr>
          <w:jc w:val="center"/>
        </w:trPr>
        <w:tc>
          <w:tcPr>
            <w:tcW w:w="1755" w:type="dxa"/>
            <w:shd w:val="clear" w:color="auto" w:fill="auto"/>
            <w:tcMar>
              <w:top w:w="100" w:type="dxa"/>
              <w:left w:w="100" w:type="dxa"/>
              <w:bottom w:w="100" w:type="dxa"/>
              <w:right w:w="100" w:type="dxa"/>
            </w:tcMar>
          </w:tcPr>
          <w:p w14:paraId="7498DB36" w14:textId="77777777" w:rsidR="00E47FDF" w:rsidRDefault="000F249E">
            <w:pPr>
              <w:widowControl w:val="0"/>
              <w:spacing w:line="240" w:lineRule="auto"/>
              <w:rPr>
                <w:b/>
                <w:color w:val="333333"/>
                <w:sz w:val="20"/>
                <w:szCs w:val="20"/>
                <w:highlight w:val="white"/>
              </w:rPr>
            </w:pPr>
            <w:r>
              <w:rPr>
                <w:b/>
                <w:color w:val="333333"/>
                <w:sz w:val="20"/>
                <w:szCs w:val="20"/>
                <w:highlight w:val="white"/>
              </w:rPr>
              <w:t>Introduction to Coding Quest &amp; Scratch 3.0</w:t>
            </w:r>
          </w:p>
        </w:tc>
        <w:tc>
          <w:tcPr>
            <w:tcW w:w="1650" w:type="dxa"/>
            <w:shd w:val="clear" w:color="auto" w:fill="3C78D8"/>
            <w:tcMar>
              <w:top w:w="100" w:type="dxa"/>
              <w:left w:w="100" w:type="dxa"/>
              <w:bottom w:w="100" w:type="dxa"/>
              <w:right w:w="100" w:type="dxa"/>
            </w:tcMar>
          </w:tcPr>
          <w:p w14:paraId="271E8A6C" w14:textId="77777777" w:rsidR="00E47FDF" w:rsidRDefault="000F249E">
            <w:pPr>
              <w:widowControl w:val="0"/>
              <w:spacing w:line="240" w:lineRule="auto"/>
              <w:jc w:val="center"/>
              <w:rPr>
                <w:b/>
                <w:i/>
                <w:color w:val="FFE599"/>
                <w:shd w:val="clear" w:color="auto" w:fill="3D85C6"/>
              </w:rPr>
            </w:pPr>
            <w:r>
              <w:rPr>
                <w:b/>
                <w:i/>
                <w:color w:val="FFE599"/>
                <w:shd w:val="clear" w:color="auto" w:fill="3D85C6"/>
              </w:rPr>
              <w:t>X</w:t>
            </w:r>
          </w:p>
        </w:tc>
        <w:tc>
          <w:tcPr>
            <w:tcW w:w="1405" w:type="dxa"/>
            <w:shd w:val="clear" w:color="auto" w:fill="3C78D8"/>
            <w:tcMar>
              <w:top w:w="100" w:type="dxa"/>
              <w:left w:w="100" w:type="dxa"/>
              <w:bottom w:w="100" w:type="dxa"/>
              <w:right w:w="100" w:type="dxa"/>
            </w:tcMar>
          </w:tcPr>
          <w:p w14:paraId="59B128F9"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59" w:type="dxa"/>
            <w:shd w:val="clear" w:color="auto" w:fill="3C78D8"/>
            <w:tcMar>
              <w:top w:w="100" w:type="dxa"/>
              <w:left w:w="100" w:type="dxa"/>
              <w:bottom w:w="100" w:type="dxa"/>
              <w:right w:w="100" w:type="dxa"/>
            </w:tcMar>
          </w:tcPr>
          <w:p w14:paraId="7C7DCD31"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31" w:type="dxa"/>
            <w:shd w:val="clear" w:color="auto" w:fill="3C78D8"/>
            <w:tcMar>
              <w:top w:w="100" w:type="dxa"/>
              <w:left w:w="100" w:type="dxa"/>
              <w:bottom w:w="100" w:type="dxa"/>
              <w:right w:w="100" w:type="dxa"/>
            </w:tcMar>
          </w:tcPr>
          <w:p w14:paraId="0135D0DB"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60" w:type="dxa"/>
            <w:shd w:val="clear" w:color="auto" w:fill="3C78D8"/>
            <w:tcMar>
              <w:top w:w="100" w:type="dxa"/>
              <w:left w:w="100" w:type="dxa"/>
              <w:bottom w:w="100" w:type="dxa"/>
              <w:right w:w="100" w:type="dxa"/>
            </w:tcMar>
          </w:tcPr>
          <w:p w14:paraId="089A255F"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155" w:type="dxa"/>
            <w:shd w:val="clear" w:color="auto" w:fill="3C78D8"/>
            <w:tcMar>
              <w:top w:w="100" w:type="dxa"/>
              <w:left w:w="100" w:type="dxa"/>
              <w:bottom w:w="100" w:type="dxa"/>
              <w:right w:w="100" w:type="dxa"/>
            </w:tcMar>
          </w:tcPr>
          <w:p w14:paraId="1C986FC1"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r>
      <w:tr w:rsidR="00E47FDF" w14:paraId="7C2C7031" w14:textId="77777777" w:rsidTr="00AE0FD6">
        <w:trPr>
          <w:jc w:val="center"/>
        </w:trPr>
        <w:tc>
          <w:tcPr>
            <w:tcW w:w="1755" w:type="dxa"/>
            <w:shd w:val="clear" w:color="auto" w:fill="auto"/>
            <w:tcMar>
              <w:top w:w="100" w:type="dxa"/>
              <w:left w:w="100" w:type="dxa"/>
              <w:bottom w:w="100" w:type="dxa"/>
              <w:right w:w="100" w:type="dxa"/>
            </w:tcMar>
          </w:tcPr>
          <w:p w14:paraId="74BF3520" w14:textId="77777777" w:rsidR="00E47FDF" w:rsidRDefault="000F249E">
            <w:pPr>
              <w:widowControl w:val="0"/>
              <w:spacing w:line="240" w:lineRule="auto"/>
              <w:rPr>
                <w:b/>
                <w:color w:val="333333"/>
                <w:sz w:val="20"/>
                <w:szCs w:val="20"/>
                <w:highlight w:val="white"/>
              </w:rPr>
            </w:pPr>
            <w:r>
              <w:rPr>
                <w:b/>
                <w:color w:val="333333"/>
                <w:sz w:val="20"/>
                <w:szCs w:val="20"/>
                <w:highlight w:val="white"/>
              </w:rPr>
              <w:t>Building a Storyline &amp; Creating Action</w:t>
            </w:r>
          </w:p>
        </w:tc>
        <w:tc>
          <w:tcPr>
            <w:tcW w:w="1650" w:type="dxa"/>
            <w:shd w:val="clear" w:color="auto" w:fill="3C78D8"/>
            <w:tcMar>
              <w:top w:w="100" w:type="dxa"/>
              <w:left w:w="100" w:type="dxa"/>
              <w:bottom w:w="100" w:type="dxa"/>
              <w:right w:w="100" w:type="dxa"/>
            </w:tcMar>
          </w:tcPr>
          <w:p w14:paraId="6665FEB4"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05" w:type="dxa"/>
            <w:shd w:val="clear" w:color="auto" w:fill="6D9EEB"/>
            <w:tcMar>
              <w:top w:w="100" w:type="dxa"/>
              <w:left w:w="100" w:type="dxa"/>
              <w:bottom w:w="100" w:type="dxa"/>
              <w:right w:w="100" w:type="dxa"/>
            </w:tcMar>
          </w:tcPr>
          <w:p w14:paraId="71E91B2D" w14:textId="77777777" w:rsidR="00E47FDF" w:rsidRDefault="00E47FDF">
            <w:pPr>
              <w:widowControl w:val="0"/>
              <w:spacing w:line="240" w:lineRule="auto"/>
              <w:jc w:val="center"/>
              <w:rPr>
                <w:color w:val="FFE599"/>
                <w:shd w:val="clear" w:color="auto" w:fill="3D85C6"/>
              </w:rPr>
            </w:pPr>
          </w:p>
        </w:tc>
        <w:tc>
          <w:tcPr>
            <w:tcW w:w="1559" w:type="dxa"/>
            <w:shd w:val="clear" w:color="auto" w:fill="3C78D8"/>
            <w:tcMar>
              <w:top w:w="100" w:type="dxa"/>
              <w:left w:w="100" w:type="dxa"/>
              <w:bottom w:w="100" w:type="dxa"/>
              <w:right w:w="100" w:type="dxa"/>
            </w:tcMar>
          </w:tcPr>
          <w:p w14:paraId="16C47ABF"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31" w:type="dxa"/>
            <w:shd w:val="clear" w:color="auto" w:fill="3C78D8"/>
            <w:tcMar>
              <w:top w:w="100" w:type="dxa"/>
              <w:left w:w="100" w:type="dxa"/>
              <w:bottom w:w="100" w:type="dxa"/>
              <w:right w:w="100" w:type="dxa"/>
            </w:tcMar>
          </w:tcPr>
          <w:p w14:paraId="0AA5AC5C"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60" w:type="dxa"/>
            <w:shd w:val="clear" w:color="auto" w:fill="3C78D8"/>
            <w:tcMar>
              <w:top w:w="100" w:type="dxa"/>
              <w:left w:w="100" w:type="dxa"/>
              <w:bottom w:w="100" w:type="dxa"/>
              <w:right w:w="100" w:type="dxa"/>
            </w:tcMar>
          </w:tcPr>
          <w:p w14:paraId="10D1F707"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155" w:type="dxa"/>
            <w:shd w:val="clear" w:color="auto" w:fill="3C78D8"/>
            <w:tcMar>
              <w:top w:w="100" w:type="dxa"/>
              <w:left w:w="100" w:type="dxa"/>
              <w:bottom w:w="100" w:type="dxa"/>
              <w:right w:w="100" w:type="dxa"/>
            </w:tcMar>
          </w:tcPr>
          <w:p w14:paraId="61FE8475"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r>
      <w:tr w:rsidR="00E47FDF" w14:paraId="6BA8A20B" w14:textId="77777777" w:rsidTr="00AE0FD6">
        <w:trPr>
          <w:jc w:val="center"/>
        </w:trPr>
        <w:tc>
          <w:tcPr>
            <w:tcW w:w="1755" w:type="dxa"/>
            <w:shd w:val="clear" w:color="auto" w:fill="auto"/>
            <w:tcMar>
              <w:top w:w="100" w:type="dxa"/>
              <w:left w:w="100" w:type="dxa"/>
              <w:bottom w:w="100" w:type="dxa"/>
              <w:right w:w="100" w:type="dxa"/>
            </w:tcMar>
          </w:tcPr>
          <w:p w14:paraId="4FD8F306" w14:textId="77777777" w:rsidR="00E47FDF" w:rsidRDefault="000F249E">
            <w:pPr>
              <w:widowControl w:val="0"/>
              <w:spacing w:line="240" w:lineRule="auto"/>
              <w:rPr>
                <w:b/>
                <w:color w:val="333333"/>
                <w:sz w:val="20"/>
                <w:szCs w:val="20"/>
                <w:highlight w:val="white"/>
              </w:rPr>
            </w:pPr>
            <w:r>
              <w:rPr>
                <w:b/>
                <w:color w:val="333333"/>
                <w:sz w:val="20"/>
                <w:szCs w:val="20"/>
                <w:highlight w:val="white"/>
              </w:rPr>
              <w:t>Game Planning</w:t>
            </w:r>
          </w:p>
        </w:tc>
        <w:tc>
          <w:tcPr>
            <w:tcW w:w="1650" w:type="dxa"/>
            <w:shd w:val="clear" w:color="auto" w:fill="3C78D8"/>
            <w:tcMar>
              <w:top w:w="100" w:type="dxa"/>
              <w:left w:w="100" w:type="dxa"/>
              <w:bottom w:w="100" w:type="dxa"/>
              <w:right w:w="100" w:type="dxa"/>
            </w:tcMar>
          </w:tcPr>
          <w:p w14:paraId="50F00452"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05" w:type="dxa"/>
            <w:shd w:val="clear" w:color="auto" w:fill="3C78D8"/>
            <w:tcMar>
              <w:top w:w="100" w:type="dxa"/>
              <w:left w:w="100" w:type="dxa"/>
              <w:bottom w:w="100" w:type="dxa"/>
              <w:right w:w="100" w:type="dxa"/>
            </w:tcMar>
          </w:tcPr>
          <w:p w14:paraId="22E2A125"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59" w:type="dxa"/>
            <w:shd w:val="clear" w:color="auto" w:fill="3C78D8"/>
            <w:tcMar>
              <w:top w:w="100" w:type="dxa"/>
              <w:left w:w="100" w:type="dxa"/>
              <w:bottom w:w="100" w:type="dxa"/>
              <w:right w:w="100" w:type="dxa"/>
            </w:tcMar>
          </w:tcPr>
          <w:p w14:paraId="6B4CDCBC"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31" w:type="dxa"/>
            <w:shd w:val="clear" w:color="auto" w:fill="3C78D8"/>
            <w:tcMar>
              <w:top w:w="100" w:type="dxa"/>
              <w:left w:w="100" w:type="dxa"/>
              <w:bottom w:w="100" w:type="dxa"/>
              <w:right w:w="100" w:type="dxa"/>
            </w:tcMar>
          </w:tcPr>
          <w:p w14:paraId="7EBCFF65"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60" w:type="dxa"/>
            <w:shd w:val="clear" w:color="auto" w:fill="3C78D8"/>
            <w:tcMar>
              <w:top w:w="100" w:type="dxa"/>
              <w:left w:w="100" w:type="dxa"/>
              <w:bottom w:w="100" w:type="dxa"/>
              <w:right w:w="100" w:type="dxa"/>
            </w:tcMar>
          </w:tcPr>
          <w:p w14:paraId="339EC37F"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155" w:type="dxa"/>
            <w:shd w:val="clear" w:color="auto" w:fill="3C78D8"/>
            <w:tcMar>
              <w:top w:w="100" w:type="dxa"/>
              <w:left w:w="100" w:type="dxa"/>
              <w:bottom w:w="100" w:type="dxa"/>
              <w:right w:w="100" w:type="dxa"/>
            </w:tcMar>
          </w:tcPr>
          <w:p w14:paraId="6CBEB813"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r>
      <w:tr w:rsidR="00E47FDF" w14:paraId="4D7949C8" w14:textId="77777777" w:rsidTr="00AE0FD6">
        <w:trPr>
          <w:jc w:val="center"/>
        </w:trPr>
        <w:tc>
          <w:tcPr>
            <w:tcW w:w="1755" w:type="dxa"/>
            <w:shd w:val="clear" w:color="auto" w:fill="auto"/>
            <w:tcMar>
              <w:top w:w="100" w:type="dxa"/>
              <w:left w:w="100" w:type="dxa"/>
              <w:bottom w:w="100" w:type="dxa"/>
              <w:right w:w="100" w:type="dxa"/>
            </w:tcMar>
          </w:tcPr>
          <w:p w14:paraId="3F5D64A0" w14:textId="77777777" w:rsidR="00E47FDF" w:rsidRDefault="000F249E">
            <w:pPr>
              <w:widowControl w:val="0"/>
              <w:spacing w:line="240" w:lineRule="auto"/>
              <w:rPr>
                <w:b/>
                <w:color w:val="333333"/>
                <w:sz w:val="20"/>
                <w:szCs w:val="20"/>
                <w:highlight w:val="white"/>
              </w:rPr>
            </w:pPr>
            <w:r>
              <w:rPr>
                <w:b/>
                <w:color w:val="333333"/>
                <w:sz w:val="20"/>
                <w:szCs w:val="20"/>
                <w:highlight w:val="white"/>
              </w:rPr>
              <w:t>Game Coding &amp; Instructions</w:t>
            </w:r>
          </w:p>
        </w:tc>
        <w:tc>
          <w:tcPr>
            <w:tcW w:w="1650" w:type="dxa"/>
            <w:shd w:val="clear" w:color="auto" w:fill="3C78D8"/>
            <w:tcMar>
              <w:top w:w="100" w:type="dxa"/>
              <w:left w:w="100" w:type="dxa"/>
              <w:bottom w:w="100" w:type="dxa"/>
              <w:right w:w="100" w:type="dxa"/>
            </w:tcMar>
          </w:tcPr>
          <w:p w14:paraId="7CEA25DD"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05" w:type="dxa"/>
            <w:shd w:val="clear" w:color="auto" w:fill="3C78D8"/>
            <w:tcMar>
              <w:top w:w="100" w:type="dxa"/>
              <w:left w:w="100" w:type="dxa"/>
              <w:bottom w:w="100" w:type="dxa"/>
              <w:right w:w="100" w:type="dxa"/>
            </w:tcMar>
          </w:tcPr>
          <w:p w14:paraId="3DBB8406"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59" w:type="dxa"/>
            <w:shd w:val="clear" w:color="auto" w:fill="3C78D8"/>
            <w:tcMar>
              <w:top w:w="100" w:type="dxa"/>
              <w:left w:w="100" w:type="dxa"/>
              <w:bottom w:w="100" w:type="dxa"/>
              <w:right w:w="100" w:type="dxa"/>
            </w:tcMar>
          </w:tcPr>
          <w:p w14:paraId="5DC4B404"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31" w:type="dxa"/>
            <w:shd w:val="clear" w:color="auto" w:fill="3C78D8"/>
            <w:tcMar>
              <w:top w:w="100" w:type="dxa"/>
              <w:left w:w="100" w:type="dxa"/>
              <w:bottom w:w="100" w:type="dxa"/>
              <w:right w:w="100" w:type="dxa"/>
            </w:tcMar>
          </w:tcPr>
          <w:p w14:paraId="5E3AF57D"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60" w:type="dxa"/>
            <w:shd w:val="clear" w:color="auto" w:fill="3C78D8"/>
            <w:tcMar>
              <w:top w:w="100" w:type="dxa"/>
              <w:left w:w="100" w:type="dxa"/>
              <w:bottom w:w="100" w:type="dxa"/>
              <w:right w:w="100" w:type="dxa"/>
            </w:tcMar>
          </w:tcPr>
          <w:p w14:paraId="16E895CD"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155" w:type="dxa"/>
            <w:shd w:val="clear" w:color="auto" w:fill="3C78D8"/>
            <w:tcMar>
              <w:top w:w="100" w:type="dxa"/>
              <w:left w:w="100" w:type="dxa"/>
              <w:bottom w:w="100" w:type="dxa"/>
              <w:right w:w="100" w:type="dxa"/>
            </w:tcMar>
          </w:tcPr>
          <w:p w14:paraId="73C7A7B2"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r>
      <w:tr w:rsidR="00E47FDF" w14:paraId="5E8341F9" w14:textId="77777777" w:rsidTr="00AE0FD6">
        <w:trPr>
          <w:jc w:val="center"/>
        </w:trPr>
        <w:tc>
          <w:tcPr>
            <w:tcW w:w="1755" w:type="dxa"/>
            <w:shd w:val="clear" w:color="auto" w:fill="auto"/>
            <w:tcMar>
              <w:top w:w="100" w:type="dxa"/>
              <w:left w:w="100" w:type="dxa"/>
              <w:bottom w:w="100" w:type="dxa"/>
              <w:right w:w="100" w:type="dxa"/>
            </w:tcMar>
          </w:tcPr>
          <w:p w14:paraId="411049B5" w14:textId="77777777" w:rsidR="00E47FDF" w:rsidRDefault="000F249E">
            <w:pPr>
              <w:widowControl w:val="0"/>
              <w:spacing w:line="240" w:lineRule="auto"/>
              <w:rPr>
                <w:b/>
                <w:color w:val="333333"/>
                <w:sz w:val="20"/>
                <w:szCs w:val="20"/>
                <w:highlight w:val="white"/>
              </w:rPr>
            </w:pPr>
            <w:r>
              <w:rPr>
                <w:b/>
                <w:color w:val="333333"/>
                <w:sz w:val="20"/>
                <w:szCs w:val="20"/>
                <w:highlight w:val="white"/>
              </w:rPr>
              <w:t>Virtual Showcase</w:t>
            </w:r>
          </w:p>
        </w:tc>
        <w:tc>
          <w:tcPr>
            <w:tcW w:w="1650" w:type="dxa"/>
            <w:shd w:val="clear" w:color="auto" w:fill="3C78D8"/>
            <w:tcMar>
              <w:top w:w="100" w:type="dxa"/>
              <w:left w:w="100" w:type="dxa"/>
              <w:bottom w:w="100" w:type="dxa"/>
              <w:right w:w="100" w:type="dxa"/>
            </w:tcMar>
          </w:tcPr>
          <w:p w14:paraId="28E88C9B"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05" w:type="dxa"/>
            <w:shd w:val="clear" w:color="auto" w:fill="3C78D8"/>
            <w:tcMar>
              <w:top w:w="100" w:type="dxa"/>
              <w:left w:w="100" w:type="dxa"/>
              <w:bottom w:w="100" w:type="dxa"/>
              <w:right w:w="100" w:type="dxa"/>
            </w:tcMar>
          </w:tcPr>
          <w:p w14:paraId="7C66E6B4"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59" w:type="dxa"/>
            <w:shd w:val="clear" w:color="auto" w:fill="3C78D8"/>
            <w:tcMar>
              <w:top w:w="100" w:type="dxa"/>
              <w:left w:w="100" w:type="dxa"/>
              <w:bottom w:w="100" w:type="dxa"/>
              <w:right w:w="100" w:type="dxa"/>
            </w:tcMar>
          </w:tcPr>
          <w:p w14:paraId="12AD83C6"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431" w:type="dxa"/>
            <w:shd w:val="clear" w:color="auto" w:fill="3C78D8"/>
            <w:tcMar>
              <w:top w:w="100" w:type="dxa"/>
              <w:left w:w="100" w:type="dxa"/>
              <w:bottom w:w="100" w:type="dxa"/>
              <w:right w:w="100" w:type="dxa"/>
            </w:tcMar>
          </w:tcPr>
          <w:p w14:paraId="25A50A7D"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560" w:type="dxa"/>
            <w:shd w:val="clear" w:color="auto" w:fill="3C78D8"/>
            <w:tcMar>
              <w:top w:w="100" w:type="dxa"/>
              <w:left w:w="100" w:type="dxa"/>
              <w:bottom w:w="100" w:type="dxa"/>
              <w:right w:w="100" w:type="dxa"/>
            </w:tcMar>
          </w:tcPr>
          <w:p w14:paraId="479022CB"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c>
          <w:tcPr>
            <w:tcW w:w="1155" w:type="dxa"/>
            <w:shd w:val="clear" w:color="auto" w:fill="3C78D8"/>
            <w:tcMar>
              <w:top w:w="100" w:type="dxa"/>
              <w:left w:w="100" w:type="dxa"/>
              <w:bottom w:w="100" w:type="dxa"/>
              <w:right w:w="100" w:type="dxa"/>
            </w:tcMar>
          </w:tcPr>
          <w:p w14:paraId="7F93A739" w14:textId="77777777" w:rsidR="00E47FDF" w:rsidRDefault="000F249E">
            <w:pPr>
              <w:widowControl w:val="0"/>
              <w:spacing w:line="240" w:lineRule="auto"/>
              <w:jc w:val="center"/>
              <w:rPr>
                <w:color w:val="FFE599"/>
                <w:shd w:val="clear" w:color="auto" w:fill="3D85C6"/>
              </w:rPr>
            </w:pPr>
            <w:r>
              <w:rPr>
                <w:b/>
                <w:i/>
                <w:color w:val="FFE599"/>
                <w:shd w:val="clear" w:color="auto" w:fill="3D85C6"/>
              </w:rPr>
              <w:t>X</w:t>
            </w:r>
          </w:p>
        </w:tc>
      </w:tr>
    </w:tbl>
    <w:p w14:paraId="6C86C87E" w14:textId="77777777" w:rsidR="00E47FDF" w:rsidRDefault="00E47FDF">
      <w:pPr>
        <w:rPr>
          <w:b/>
          <w:color w:val="333333"/>
          <w:sz w:val="28"/>
          <w:szCs w:val="28"/>
          <w:highlight w:val="white"/>
        </w:rPr>
      </w:pPr>
    </w:p>
    <w:p w14:paraId="09C67E37" w14:textId="77777777" w:rsidR="00E47FDF" w:rsidRDefault="00E47FDF">
      <w:pPr>
        <w:jc w:val="center"/>
        <w:rPr>
          <w:b/>
          <w:color w:val="333333"/>
          <w:sz w:val="28"/>
          <w:szCs w:val="28"/>
          <w:highlight w:val="white"/>
        </w:rPr>
      </w:pPr>
    </w:p>
    <w:p w14:paraId="71B23128" w14:textId="77777777" w:rsidR="00AE0FD6" w:rsidRDefault="00AE0FD6">
      <w:pPr>
        <w:jc w:val="center"/>
        <w:rPr>
          <w:b/>
          <w:color w:val="333333"/>
          <w:sz w:val="28"/>
          <w:szCs w:val="28"/>
          <w:highlight w:val="white"/>
        </w:rPr>
      </w:pPr>
    </w:p>
    <w:p w14:paraId="1EE4C1F3" w14:textId="3492D579" w:rsidR="00E47FDF" w:rsidRDefault="00AE0FD6">
      <w:pPr>
        <w:jc w:val="center"/>
        <w:rPr>
          <w:b/>
          <w:color w:val="333333"/>
          <w:sz w:val="28"/>
          <w:szCs w:val="28"/>
          <w:highlight w:val="white"/>
        </w:rPr>
      </w:pPr>
      <w:r>
        <w:rPr>
          <w:b/>
          <w:color w:val="333333"/>
          <w:sz w:val="28"/>
          <w:szCs w:val="28"/>
          <w:highlight w:val="white"/>
        </w:rPr>
        <w:lastRenderedPageBreak/>
        <w:t>Core</w:t>
      </w:r>
      <w:r w:rsidR="000F249E">
        <w:rPr>
          <w:b/>
          <w:color w:val="333333"/>
          <w:sz w:val="28"/>
          <w:szCs w:val="28"/>
          <w:highlight w:val="white"/>
        </w:rPr>
        <w:t xml:space="preserve"> Competencies Overview</w:t>
      </w:r>
    </w:p>
    <w:p w14:paraId="48F14312" w14:textId="19570C68" w:rsidR="00E47FDF" w:rsidRDefault="000F249E">
      <w:pPr>
        <w:rPr>
          <w:color w:val="333333"/>
          <w:highlight w:val="white"/>
        </w:rPr>
      </w:pPr>
      <w:r>
        <w:rPr>
          <w:color w:val="333333"/>
          <w:highlight w:val="white"/>
        </w:rPr>
        <w:br/>
      </w:r>
      <w:r w:rsidR="00AE0FD6">
        <w:rPr>
          <w:color w:val="333333"/>
          <w:highlight w:val="white"/>
        </w:rPr>
        <w:t>The following are summaries of the Core Competencies as they relate to ADST instruction and how each is achieved.</w:t>
      </w:r>
    </w:p>
    <w:p w14:paraId="6AA6E16D" w14:textId="77777777" w:rsidR="00E47FDF" w:rsidRDefault="00E47FDF">
      <w:pPr>
        <w:rPr>
          <w:color w:val="333333"/>
          <w:sz w:val="24"/>
          <w:szCs w:val="24"/>
          <w:highlight w:val="white"/>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880"/>
        <w:gridCol w:w="3500"/>
      </w:tblGrid>
      <w:tr w:rsidR="00E47FDF" w14:paraId="605A184B" w14:textId="77777777">
        <w:trPr>
          <w:jc w:val="center"/>
        </w:trPr>
        <w:tc>
          <w:tcPr>
            <w:tcW w:w="3420" w:type="dxa"/>
            <w:shd w:val="clear" w:color="auto" w:fill="0B5394"/>
            <w:tcMar>
              <w:top w:w="100" w:type="dxa"/>
              <w:left w:w="100" w:type="dxa"/>
              <w:bottom w:w="100" w:type="dxa"/>
              <w:right w:w="100" w:type="dxa"/>
            </w:tcMar>
          </w:tcPr>
          <w:p w14:paraId="1F231546" w14:textId="77777777" w:rsidR="00E47FDF" w:rsidRDefault="000F249E">
            <w:pPr>
              <w:widowControl w:val="0"/>
              <w:spacing w:line="240" w:lineRule="auto"/>
              <w:jc w:val="center"/>
              <w:rPr>
                <w:color w:val="FFFFFF"/>
                <w:sz w:val="24"/>
                <w:szCs w:val="24"/>
                <w:shd w:val="clear" w:color="auto" w:fill="0B5394"/>
              </w:rPr>
            </w:pPr>
            <w:r>
              <w:rPr>
                <w:color w:val="FFFFFF"/>
                <w:sz w:val="24"/>
                <w:szCs w:val="24"/>
                <w:shd w:val="clear" w:color="auto" w:fill="0B5394"/>
              </w:rPr>
              <w:t xml:space="preserve">Critical Thinking and Problem Solving </w:t>
            </w:r>
          </w:p>
        </w:tc>
        <w:tc>
          <w:tcPr>
            <w:tcW w:w="3880" w:type="dxa"/>
            <w:shd w:val="clear" w:color="auto" w:fill="0B5394"/>
            <w:tcMar>
              <w:top w:w="100" w:type="dxa"/>
              <w:left w:w="100" w:type="dxa"/>
              <w:bottom w:w="100" w:type="dxa"/>
              <w:right w:w="100" w:type="dxa"/>
            </w:tcMar>
          </w:tcPr>
          <w:p w14:paraId="1FF3EFE1" w14:textId="6EBA1C0D" w:rsidR="00E47FDF" w:rsidRDefault="00AE0FD6">
            <w:pPr>
              <w:widowControl w:val="0"/>
              <w:spacing w:line="240" w:lineRule="auto"/>
              <w:jc w:val="center"/>
              <w:rPr>
                <w:color w:val="FFFFFF"/>
                <w:sz w:val="24"/>
                <w:szCs w:val="24"/>
                <w:shd w:val="clear" w:color="auto" w:fill="0B5394"/>
              </w:rPr>
            </w:pPr>
            <w:r>
              <w:rPr>
                <w:color w:val="FFFFFF"/>
                <w:sz w:val="24"/>
                <w:szCs w:val="24"/>
                <w:shd w:val="clear" w:color="auto" w:fill="0B5394"/>
              </w:rPr>
              <w:t>Creative Thinking</w:t>
            </w:r>
            <w:r w:rsidR="000F249E">
              <w:rPr>
                <w:color w:val="FFFFFF"/>
                <w:sz w:val="24"/>
                <w:szCs w:val="24"/>
                <w:shd w:val="clear" w:color="auto" w:fill="0B5394"/>
              </w:rPr>
              <w:t xml:space="preserve"> </w:t>
            </w:r>
          </w:p>
        </w:tc>
        <w:tc>
          <w:tcPr>
            <w:tcW w:w="3500" w:type="dxa"/>
            <w:shd w:val="clear" w:color="auto" w:fill="0B5394"/>
            <w:tcMar>
              <w:top w:w="100" w:type="dxa"/>
              <w:left w:w="100" w:type="dxa"/>
              <w:bottom w:w="100" w:type="dxa"/>
              <w:right w:w="100" w:type="dxa"/>
            </w:tcMar>
          </w:tcPr>
          <w:p w14:paraId="6C464F38" w14:textId="45DDF6B1" w:rsidR="00E47FDF" w:rsidRDefault="00AE0FD6">
            <w:pPr>
              <w:widowControl w:val="0"/>
              <w:spacing w:line="240" w:lineRule="auto"/>
              <w:jc w:val="center"/>
              <w:rPr>
                <w:color w:val="FFFFFF"/>
                <w:sz w:val="24"/>
                <w:szCs w:val="24"/>
                <w:shd w:val="clear" w:color="auto" w:fill="0B5394"/>
              </w:rPr>
            </w:pPr>
            <w:r>
              <w:rPr>
                <w:color w:val="FFFFFF"/>
                <w:sz w:val="24"/>
                <w:szCs w:val="24"/>
                <w:shd w:val="clear" w:color="auto" w:fill="0B5394"/>
              </w:rPr>
              <w:t>Personal Responsibility/Self-Directed Learning</w:t>
            </w:r>
          </w:p>
        </w:tc>
      </w:tr>
      <w:tr w:rsidR="00E47FDF" w14:paraId="6CEE5A5F" w14:textId="77777777">
        <w:trPr>
          <w:jc w:val="center"/>
        </w:trPr>
        <w:tc>
          <w:tcPr>
            <w:tcW w:w="3420" w:type="dxa"/>
            <w:shd w:val="clear" w:color="auto" w:fill="auto"/>
            <w:tcMar>
              <w:top w:w="100" w:type="dxa"/>
              <w:left w:w="100" w:type="dxa"/>
              <w:bottom w:w="100" w:type="dxa"/>
              <w:right w:w="100" w:type="dxa"/>
            </w:tcMar>
          </w:tcPr>
          <w:p w14:paraId="7B62E64F" w14:textId="77777777" w:rsidR="00E47FDF" w:rsidRDefault="00E47FDF">
            <w:pPr>
              <w:widowControl w:val="0"/>
              <w:spacing w:line="240" w:lineRule="auto"/>
              <w:jc w:val="center"/>
              <w:rPr>
                <w:color w:val="333333"/>
                <w:sz w:val="20"/>
                <w:szCs w:val="20"/>
                <w:highlight w:val="white"/>
              </w:rPr>
            </w:pPr>
          </w:p>
          <w:p w14:paraId="1C2A6893" w14:textId="2E80340F" w:rsidR="00E47FDF" w:rsidRDefault="00AE0FD6">
            <w:pPr>
              <w:widowControl w:val="0"/>
              <w:spacing w:line="240" w:lineRule="auto"/>
              <w:jc w:val="center"/>
              <w:rPr>
                <w:color w:val="333333"/>
                <w:sz w:val="20"/>
                <w:szCs w:val="20"/>
                <w:highlight w:val="white"/>
              </w:rPr>
            </w:pPr>
            <w:r w:rsidRPr="00486CCE">
              <w:rPr>
                <w:sz w:val="20"/>
                <w:szCs w:val="20"/>
              </w:rPr>
              <w:t>People who think critically and reflectively are analytical and investigative, willing to question and challenge their own thoughts, ideas, and assumptions and challenge those of others. They reflect on the information they receive through observation, experience, and other forms of communication to solve problems, design products, understand events, and address issues. A critical thinker uses their ideas, experiences, and reflections to set goals, make judgments, and refine their thinking</w:t>
            </w:r>
          </w:p>
        </w:tc>
        <w:tc>
          <w:tcPr>
            <w:tcW w:w="3880" w:type="dxa"/>
            <w:shd w:val="clear" w:color="auto" w:fill="auto"/>
            <w:tcMar>
              <w:top w:w="100" w:type="dxa"/>
              <w:left w:w="100" w:type="dxa"/>
              <w:bottom w:w="100" w:type="dxa"/>
              <w:right w:w="100" w:type="dxa"/>
            </w:tcMar>
          </w:tcPr>
          <w:p w14:paraId="21FA9D41" w14:textId="77777777" w:rsidR="00E47FDF" w:rsidRDefault="00E47FDF">
            <w:pPr>
              <w:widowControl w:val="0"/>
              <w:spacing w:line="240" w:lineRule="auto"/>
              <w:jc w:val="center"/>
              <w:rPr>
                <w:color w:val="333333"/>
                <w:sz w:val="20"/>
                <w:szCs w:val="20"/>
                <w:highlight w:val="white"/>
              </w:rPr>
            </w:pPr>
          </w:p>
          <w:p w14:paraId="266F95E4" w14:textId="77777777" w:rsidR="00E47FDF" w:rsidRDefault="000F249E">
            <w:pPr>
              <w:widowControl w:val="0"/>
              <w:spacing w:line="240" w:lineRule="auto"/>
              <w:jc w:val="center"/>
              <w:rPr>
                <w:color w:val="333333"/>
                <w:sz w:val="20"/>
                <w:szCs w:val="20"/>
                <w:highlight w:val="white"/>
              </w:rPr>
            </w:pPr>
            <w:r>
              <w:rPr>
                <w:color w:val="333333"/>
                <w:sz w:val="20"/>
                <w:szCs w:val="20"/>
                <w:highlight w:val="white"/>
              </w:rPr>
              <w:t>Innovation, creativity, and entrepreneurship involv</w:t>
            </w:r>
            <w:r>
              <w:rPr>
                <w:color w:val="333333"/>
                <w:sz w:val="20"/>
                <w:szCs w:val="20"/>
                <w:highlight w:val="white"/>
              </w:rPr>
              <w:t>e the ability to turn ideas into action to meet the needs of a community. The capacity to enhance concepts, ideas, or products to contribute new-to-the-world solutions to complex economic, social, and environmental problems involves leadership, taking risk</w:t>
            </w:r>
            <w:r>
              <w:rPr>
                <w:color w:val="333333"/>
                <w:sz w:val="20"/>
                <w:szCs w:val="20"/>
                <w:highlight w:val="white"/>
              </w:rPr>
              <w:t>s, independent/unconventional thinking and experimenting with new strategies, techniques, or perspectives, through inquiry research. Entrepreneurial mindsets and skills involve a focus on building and scaling an idea sustainably.</w:t>
            </w:r>
          </w:p>
        </w:tc>
        <w:tc>
          <w:tcPr>
            <w:tcW w:w="3500" w:type="dxa"/>
            <w:shd w:val="clear" w:color="auto" w:fill="auto"/>
            <w:tcMar>
              <w:top w:w="100" w:type="dxa"/>
              <w:left w:w="100" w:type="dxa"/>
              <w:bottom w:w="100" w:type="dxa"/>
              <w:right w:w="100" w:type="dxa"/>
            </w:tcMar>
          </w:tcPr>
          <w:p w14:paraId="21D6060D" w14:textId="77777777" w:rsidR="00E47FDF" w:rsidRDefault="00E47FDF">
            <w:pPr>
              <w:widowControl w:val="0"/>
              <w:spacing w:line="240" w:lineRule="auto"/>
              <w:jc w:val="center"/>
              <w:rPr>
                <w:color w:val="333333"/>
                <w:sz w:val="20"/>
                <w:szCs w:val="20"/>
                <w:highlight w:val="white"/>
              </w:rPr>
            </w:pPr>
          </w:p>
          <w:p w14:paraId="6E241A1D" w14:textId="77777777" w:rsidR="00AE0FD6" w:rsidRPr="00172712" w:rsidRDefault="00AE0FD6" w:rsidP="00AE0FD6">
            <w:pPr>
              <w:widowControl w:val="0"/>
              <w:spacing w:line="240" w:lineRule="auto"/>
              <w:jc w:val="center"/>
              <w:rPr>
                <w:color w:val="333333"/>
                <w:sz w:val="20"/>
                <w:szCs w:val="20"/>
                <w:highlight w:val="white"/>
              </w:rPr>
            </w:pPr>
            <w:r w:rsidRPr="00172712">
              <w:rPr>
                <w:sz w:val="20"/>
                <w:szCs w:val="20"/>
              </w:rPr>
              <w:t xml:space="preserve">People who are personally aware and responsible demonstrate self-respect, persevere in difficult situations, and exercise responsibility. They understand that there are consequences for their decisions and actions. A personally aware and responsible individual takes steps to ensure their well-being, sets goals and monitors progress, regulates emotions and manages stress, and recognizes and advocates for their own rights. </w:t>
            </w:r>
            <w:r w:rsidRPr="00172712">
              <w:rPr>
                <w:color w:val="333333"/>
                <w:sz w:val="20"/>
                <w:szCs w:val="20"/>
                <w:highlight w:val="white"/>
              </w:rPr>
              <w:t>Self-reflection and thinking about thinking (metacognition) promote lifelong learning, adaptive capacity, well-being, and transfer of learning in an ever-changing world.</w:t>
            </w:r>
          </w:p>
          <w:p w14:paraId="2A49D147" w14:textId="77777777" w:rsidR="00E47FDF" w:rsidRDefault="00E47FDF" w:rsidP="00AE0FD6">
            <w:pPr>
              <w:widowControl w:val="0"/>
              <w:spacing w:line="240" w:lineRule="auto"/>
              <w:jc w:val="center"/>
              <w:rPr>
                <w:color w:val="333333"/>
                <w:sz w:val="20"/>
                <w:szCs w:val="20"/>
                <w:highlight w:val="white"/>
              </w:rPr>
            </w:pPr>
          </w:p>
        </w:tc>
      </w:tr>
      <w:tr w:rsidR="00E47FDF" w14:paraId="211065C7" w14:textId="77777777">
        <w:trPr>
          <w:jc w:val="center"/>
        </w:trPr>
        <w:tc>
          <w:tcPr>
            <w:tcW w:w="3420" w:type="dxa"/>
            <w:shd w:val="clear" w:color="auto" w:fill="F1C232"/>
            <w:tcMar>
              <w:top w:w="100" w:type="dxa"/>
              <w:left w:w="100" w:type="dxa"/>
              <w:bottom w:w="100" w:type="dxa"/>
              <w:right w:w="100" w:type="dxa"/>
            </w:tcMar>
          </w:tcPr>
          <w:p w14:paraId="0F0DD697" w14:textId="77777777" w:rsidR="00E47FDF" w:rsidRDefault="000F249E">
            <w:pPr>
              <w:widowControl w:val="0"/>
              <w:spacing w:line="240" w:lineRule="auto"/>
              <w:jc w:val="center"/>
              <w:rPr>
                <w:color w:val="FFFFFF"/>
                <w:sz w:val="24"/>
                <w:szCs w:val="24"/>
                <w:shd w:val="clear" w:color="auto" w:fill="F1C232"/>
              </w:rPr>
            </w:pPr>
            <w:r>
              <w:rPr>
                <w:color w:val="FFFFFF"/>
                <w:sz w:val="24"/>
                <w:szCs w:val="24"/>
                <w:shd w:val="clear" w:color="auto" w:fill="F1C232"/>
              </w:rPr>
              <w:t>Collaboration</w:t>
            </w:r>
          </w:p>
        </w:tc>
        <w:tc>
          <w:tcPr>
            <w:tcW w:w="3880" w:type="dxa"/>
            <w:shd w:val="clear" w:color="auto" w:fill="F1C232"/>
            <w:tcMar>
              <w:top w:w="100" w:type="dxa"/>
              <w:left w:w="100" w:type="dxa"/>
              <w:bottom w:w="100" w:type="dxa"/>
              <w:right w:w="100" w:type="dxa"/>
            </w:tcMar>
          </w:tcPr>
          <w:p w14:paraId="20EE1DDF" w14:textId="77777777" w:rsidR="00E47FDF" w:rsidRDefault="000F249E">
            <w:pPr>
              <w:widowControl w:val="0"/>
              <w:spacing w:line="240" w:lineRule="auto"/>
              <w:jc w:val="center"/>
              <w:rPr>
                <w:color w:val="FFFFFF"/>
                <w:sz w:val="24"/>
                <w:szCs w:val="24"/>
                <w:shd w:val="clear" w:color="auto" w:fill="F1C232"/>
              </w:rPr>
            </w:pPr>
            <w:r>
              <w:rPr>
                <w:color w:val="FFFFFF"/>
                <w:sz w:val="24"/>
                <w:szCs w:val="24"/>
                <w:shd w:val="clear" w:color="auto" w:fill="F1C232"/>
              </w:rPr>
              <w:t xml:space="preserve">Communication </w:t>
            </w:r>
          </w:p>
        </w:tc>
        <w:tc>
          <w:tcPr>
            <w:tcW w:w="3500" w:type="dxa"/>
            <w:shd w:val="clear" w:color="auto" w:fill="F1C232"/>
            <w:tcMar>
              <w:top w:w="100" w:type="dxa"/>
              <w:left w:w="100" w:type="dxa"/>
              <w:bottom w:w="100" w:type="dxa"/>
              <w:right w:w="100" w:type="dxa"/>
            </w:tcMar>
          </w:tcPr>
          <w:p w14:paraId="69FCC4A2" w14:textId="26CB0E16" w:rsidR="00E47FDF" w:rsidRDefault="00AE0FD6">
            <w:pPr>
              <w:widowControl w:val="0"/>
              <w:spacing w:line="240" w:lineRule="auto"/>
              <w:jc w:val="center"/>
              <w:rPr>
                <w:color w:val="FFFFFF"/>
                <w:sz w:val="24"/>
                <w:szCs w:val="24"/>
                <w:shd w:val="clear" w:color="auto" w:fill="F1C232"/>
              </w:rPr>
            </w:pPr>
            <w:r>
              <w:rPr>
                <w:color w:val="FFFFFF"/>
                <w:sz w:val="24"/>
                <w:szCs w:val="24"/>
                <w:shd w:val="clear" w:color="auto" w:fill="F1C232"/>
              </w:rPr>
              <w:t>Social Awareness/Positive Personal and Cultural Identity</w:t>
            </w:r>
          </w:p>
        </w:tc>
      </w:tr>
      <w:tr w:rsidR="00E47FDF" w14:paraId="140DE985" w14:textId="77777777">
        <w:trPr>
          <w:trHeight w:val="3780"/>
          <w:jc w:val="center"/>
        </w:trPr>
        <w:tc>
          <w:tcPr>
            <w:tcW w:w="3420" w:type="dxa"/>
            <w:shd w:val="clear" w:color="auto" w:fill="auto"/>
            <w:tcMar>
              <w:top w:w="100" w:type="dxa"/>
              <w:left w:w="100" w:type="dxa"/>
              <w:bottom w:w="100" w:type="dxa"/>
              <w:right w:w="100" w:type="dxa"/>
            </w:tcMar>
          </w:tcPr>
          <w:p w14:paraId="0D1D3E7D" w14:textId="77777777" w:rsidR="00E47FDF" w:rsidRDefault="00E47FDF">
            <w:pPr>
              <w:widowControl w:val="0"/>
              <w:spacing w:line="240" w:lineRule="auto"/>
              <w:jc w:val="center"/>
              <w:rPr>
                <w:color w:val="333333"/>
                <w:sz w:val="20"/>
                <w:szCs w:val="20"/>
                <w:highlight w:val="white"/>
              </w:rPr>
            </w:pPr>
          </w:p>
          <w:p w14:paraId="1420467A" w14:textId="77777777" w:rsidR="00AE0FD6" w:rsidRDefault="000F249E">
            <w:pPr>
              <w:widowControl w:val="0"/>
              <w:spacing w:line="240" w:lineRule="auto"/>
              <w:jc w:val="center"/>
              <w:rPr>
                <w:color w:val="333333"/>
                <w:sz w:val="20"/>
                <w:szCs w:val="20"/>
                <w:highlight w:val="white"/>
              </w:rPr>
            </w:pPr>
            <w:r>
              <w:rPr>
                <w:color w:val="333333"/>
                <w:sz w:val="20"/>
                <w:szCs w:val="20"/>
                <w:highlight w:val="white"/>
              </w:rPr>
              <w:t xml:space="preserve">Collaboration involves the interplay of the cognitive (including thinking and reasoning), interpersonal, and intrapersonal competencies necessary to participate effectively and ethically in teams. </w:t>
            </w:r>
          </w:p>
          <w:p w14:paraId="6B06B985" w14:textId="77777777" w:rsidR="00AE0FD6" w:rsidRDefault="00AE0FD6">
            <w:pPr>
              <w:widowControl w:val="0"/>
              <w:spacing w:line="240" w:lineRule="auto"/>
              <w:jc w:val="center"/>
              <w:rPr>
                <w:color w:val="333333"/>
                <w:sz w:val="20"/>
                <w:szCs w:val="20"/>
                <w:highlight w:val="white"/>
              </w:rPr>
            </w:pPr>
          </w:p>
          <w:p w14:paraId="35F307EB" w14:textId="353C72A3" w:rsidR="00E47FDF" w:rsidRDefault="000F249E">
            <w:pPr>
              <w:widowControl w:val="0"/>
              <w:spacing w:line="240" w:lineRule="auto"/>
              <w:jc w:val="center"/>
              <w:rPr>
                <w:color w:val="333333"/>
                <w:sz w:val="20"/>
                <w:szCs w:val="20"/>
                <w:highlight w:val="white"/>
              </w:rPr>
            </w:pPr>
            <w:r>
              <w:rPr>
                <w:color w:val="333333"/>
                <w:sz w:val="20"/>
                <w:szCs w:val="20"/>
                <w:highlight w:val="white"/>
              </w:rPr>
              <w:t xml:space="preserve">Ever-increasing versatility and depth of skill are applied </w:t>
            </w:r>
            <w:r>
              <w:rPr>
                <w:color w:val="333333"/>
                <w:sz w:val="20"/>
                <w:szCs w:val="20"/>
                <w:highlight w:val="white"/>
              </w:rPr>
              <w:t>across diverse situations, roles, groups, and perspectives in order to co-construct knowledge, meaning, and content, and learn from, and with others in physical and virtual environments.</w:t>
            </w:r>
          </w:p>
        </w:tc>
        <w:tc>
          <w:tcPr>
            <w:tcW w:w="3880" w:type="dxa"/>
            <w:shd w:val="clear" w:color="auto" w:fill="auto"/>
            <w:tcMar>
              <w:top w:w="100" w:type="dxa"/>
              <w:left w:w="100" w:type="dxa"/>
              <w:bottom w:w="100" w:type="dxa"/>
              <w:right w:w="100" w:type="dxa"/>
            </w:tcMar>
          </w:tcPr>
          <w:p w14:paraId="4783994A" w14:textId="77777777" w:rsidR="00E47FDF" w:rsidRDefault="00E47FDF">
            <w:pPr>
              <w:widowControl w:val="0"/>
              <w:spacing w:line="240" w:lineRule="auto"/>
              <w:jc w:val="center"/>
              <w:rPr>
                <w:color w:val="333333"/>
                <w:sz w:val="20"/>
                <w:szCs w:val="20"/>
                <w:highlight w:val="white"/>
              </w:rPr>
            </w:pPr>
          </w:p>
          <w:p w14:paraId="07C6C750" w14:textId="77777777" w:rsidR="00AE0FD6" w:rsidRDefault="00AE0FD6" w:rsidP="00AE0FD6">
            <w:pPr>
              <w:widowControl w:val="0"/>
              <w:spacing w:line="240" w:lineRule="auto"/>
              <w:jc w:val="center"/>
              <w:rPr>
                <w:sz w:val="20"/>
                <w:szCs w:val="20"/>
              </w:rPr>
            </w:pPr>
            <w:r w:rsidRPr="00046034">
              <w:rPr>
                <w:sz w:val="20"/>
                <w:szCs w:val="20"/>
              </w:rPr>
              <w:t xml:space="preserve">Communicating encompasses the set of abilities that people use to impart and exchange information, experiences, and ideas; to explore the world around them; and to understand and effectively use communication forms, strategies, and technologies. Communicating provides a bridge between peoples’ learning, their personal and social identity, and the world in which they interact. </w:t>
            </w:r>
          </w:p>
          <w:p w14:paraId="6FD90FFE" w14:textId="77777777" w:rsidR="00AE0FD6" w:rsidRDefault="00AE0FD6" w:rsidP="00AE0FD6">
            <w:pPr>
              <w:widowControl w:val="0"/>
              <w:spacing w:line="240" w:lineRule="auto"/>
              <w:jc w:val="center"/>
              <w:rPr>
                <w:sz w:val="20"/>
                <w:szCs w:val="20"/>
              </w:rPr>
            </w:pPr>
          </w:p>
          <w:p w14:paraId="1E9C7A56" w14:textId="75476B7F" w:rsidR="00E47FDF" w:rsidRDefault="00AE0FD6" w:rsidP="00AE0FD6">
            <w:pPr>
              <w:widowControl w:val="0"/>
              <w:spacing w:line="240" w:lineRule="auto"/>
              <w:jc w:val="center"/>
              <w:rPr>
                <w:color w:val="333333"/>
                <w:sz w:val="20"/>
                <w:szCs w:val="20"/>
                <w:highlight w:val="white"/>
              </w:rPr>
            </w:pPr>
            <w:r w:rsidRPr="00046034">
              <w:rPr>
                <w:sz w:val="20"/>
                <w:szCs w:val="20"/>
              </w:rPr>
              <w:t>People who communicate effectively use their skills and strategies intentionally to ensure understanding their audience. They communicate in an increasing variety of contexts, for a variety of purposes, and often with multiple audiences.</w:t>
            </w:r>
          </w:p>
        </w:tc>
        <w:tc>
          <w:tcPr>
            <w:tcW w:w="3500" w:type="dxa"/>
            <w:shd w:val="clear" w:color="auto" w:fill="auto"/>
            <w:tcMar>
              <w:top w:w="100" w:type="dxa"/>
              <w:left w:w="100" w:type="dxa"/>
              <w:bottom w:w="100" w:type="dxa"/>
              <w:right w:w="100" w:type="dxa"/>
            </w:tcMar>
          </w:tcPr>
          <w:p w14:paraId="740DEF89" w14:textId="77777777" w:rsidR="00E47FDF" w:rsidRDefault="00E47FDF">
            <w:pPr>
              <w:widowControl w:val="0"/>
              <w:spacing w:line="240" w:lineRule="auto"/>
              <w:jc w:val="center"/>
              <w:rPr>
                <w:color w:val="333333"/>
                <w:sz w:val="20"/>
                <w:szCs w:val="20"/>
                <w:highlight w:val="white"/>
              </w:rPr>
            </w:pPr>
          </w:p>
          <w:p w14:paraId="6C35AAD3" w14:textId="77777777" w:rsidR="00AE0FD6" w:rsidRDefault="000F249E" w:rsidP="00AE0FD6">
            <w:pPr>
              <w:widowControl w:val="0"/>
              <w:spacing w:line="240" w:lineRule="auto"/>
              <w:jc w:val="center"/>
              <w:rPr>
                <w:color w:val="333333"/>
                <w:sz w:val="20"/>
                <w:szCs w:val="20"/>
                <w:highlight w:val="white"/>
              </w:rPr>
            </w:pPr>
            <w:r>
              <w:rPr>
                <w:color w:val="333333"/>
                <w:sz w:val="20"/>
                <w:szCs w:val="20"/>
                <w:highlight w:val="white"/>
              </w:rPr>
              <w:t xml:space="preserve"> </w:t>
            </w:r>
            <w:r w:rsidR="00AE0FD6">
              <w:rPr>
                <w:color w:val="333333"/>
                <w:sz w:val="20"/>
                <w:szCs w:val="20"/>
                <w:highlight w:val="white"/>
              </w:rPr>
              <w:t xml:space="preserve">Social Awareness involves understanding diverse worldviews and perspectives in order to address political, ecological, social, and economic issues that are crucial to living in a contemporary, connected, interdependent, and sustainable world. It also includes the acquisition of knowledge, motivation, dispositions, and skills required for an ethos of engaged citizenship, with an appreciation for the diversity of people, perspectives, and the ability to envision and work toward a better and more sustainable future for all. </w:t>
            </w:r>
          </w:p>
          <w:p w14:paraId="25DFC178" w14:textId="61E761FA" w:rsidR="00E47FDF" w:rsidRDefault="00E47FDF" w:rsidP="00AE0FD6">
            <w:pPr>
              <w:widowControl w:val="0"/>
              <w:spacing w:line="240" w:lineRule="auto"/>
              <w:jc w:val="center"/>
              <w:rPr>
                <w:color w:val="333333"/>
                <w:sz w:val="20"/>
                <w:szCs w:val="20"/>
                <w:highlight w:val="white"/>
              </w:rPr>
            </w:pPr>
          </w:p>
        </w:tc>
      </w:tr>
    </w:tbl>
    <w:p w14:paraId="74B4AC39" w14:textId="77777777" w:rsidR="00AE0FD6" w:rsidRPr="00283E9E" w:rsidRDefault="00AE0FD6" w:rsidP="00AE0FD6">
      <w:pPr>
        <w:jc w:val="center"/>
        <w:rPr>
          <w:b/>
          <w:color w:val="333333"/>
          <w:sz w:val="28"/>
          <w:szCs w:val="28"/>
          <w:highlight w:val="lightGray"/>
        </w:rPr>
      </w:pPr>
      <w:r w:rsidRPr="00283E9E">
        <w:rPr>
          <w:b/>
          <w:color w:val="333333"/>
          <w:sz w:val="28"/>
          <w:szCs w:val="28"/>
          <w:highlight w:val="lightGray"/>
        </w:rPr>
        <w:lastRenderedPageBreak/>
        <w:t xml:space="preserve">Core Competencies </w:t>
      </w:r>
      <w:r>
        <w:rPr>
          <w:b/>
          <w:color w:val="333333"/>
          <w:sz w:val="28"/>
          <w:szCs w:val="28"/>
          <w:highlight w:val="lightGray"/>
        </w:rPr>
        <w:t>Learning</w:t>
      </w:r>
      <w:r w:rsidRPr="00283E9E">
        <w:rPr>
          <w:b/>
          <w:color w:val="333333"/>
          <w:sz w:val="28"/>
          <w:szCs w:val="28"/>
          <w:highlight w:val="lightGray"/>
        </w:rPr>
        <w:t xml:space="preserve"> Descriptors</w:t>
      </w:r>
    </w:p>
    <w:p w14:paraId="523FF97F" w14:textId="77777777" w:rsidR="00AE0FD6" w:rsidRDefault="00AE0FD6" w:rsidP="00AE0FD6">
      <w:pPr>
        <w:jc w:val="center"/>
        <w:rPr>
          <w:b/>
          <w:color w:val="333333"/>
          <w:sz w:val="28"/>
          <w:szCs w:val="28"/>
          <w:highlight w:val="white"/>
        </w:rPr>
      </w:pPr>
    </w:p>
    <w:p w14:paraId="7B536176" w14:textId="77777777" w:rsidR="00AE0FD6" w:rsidRDefault="00AE0FD6" w:rsidP="00AE0FD6">
      <w:pPr>
        <w:rPr>
          <w:color w:val="333333"/>
          <w:highlight w:val="white"/>
        </w:rPr>
      </w:pPr>
      <w:r>
        <w:rPr>
          <w:color w:val="333333"/>
          <w:highlight w:val="white"/>
        </w:rPr>
        <w:br/>
        <w:t>Use the following Learning Descriptors to check that your students are meeting the overall expectations for each Core Competency. These are slightly modified from the British Columbia Ministry of Education Standards to specifically include examples related to ADST instruction.</w:t>
      </w:r>
    </w:p>
    <w:p w14:paraId="48CEF463" w14:textId="77777777" w:rsidR="00AE0FD6" w:rsidRDefault="00AE0FD6" w:rsidP="00AE0FD6">
      <w:pPr>
        <w:rPr>
          <w:b/>
          <w:color w:val="333333"/>
          <w:sz w:val="28"/>
          <w:szCs w:val="28"/>
          <w:highlight w:val="white"/>
        </w:rPr>
      </w:pPr>
    </w:p>
    <w:p w14:paraId="46825201" w14:textId="77777777" w:rsidR="00AE0FD6" w:rsidRDefault="00AE0FD6" w:rsidP="00AE0FD6">
      <w:pPr>
        <w:rPr>
          <w:color w:val="333333"/>
          <w:sz w:val="24"/>
          <w:szCs w:val="24"/>
          <w:highlight w:val="white"/>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3920"/>
        <w:gridCol w:w="3440"/>
      </w:tblGrid>
      <w:tr w:rsidR="00AE0FD6" w14:paraId="321E6B06" w14:textId="77777777" w:rsidTr="0063462C">
        <w:trPr>
          <w:jc w:val="center"/>
        </w:trPr>
        <w:tc>
          <w:tcPr>
            <w:tcW w:w="3440" w:type="dxa"/>
            <w:shd w:val="clear" w:color="auto" w:fill="0B5394"/>
            <w:tcMar>
              <w:top w:w="100" w:type="dxa"/>
              <w:left w:w="100" w:type="dxa"/>
              <w:bottom w:w="100" w:type="dxa"/>
              <w:right w:w="100" w:type="dxa"/>
            </w:tcMar>
          </w:tcPr>
          <w:p w14:paraId="1090DA9D" w14:textId="77777777" w:rsidR="00AE0FD6" w:rsidRDefault="00AE0FD6" w:rsidP="0063462C">
            <w:pPr>
              <w:widowControl w:val="0"/>
              <w:spacing w:line="240" w:lineRule="auto"/>
              <w:jc w:val="center"/>
              <w:rPr>
                <w:color w:val="FFFFFF"/>
                <w:sz w:val="24"/>
                <w:szCs w:val="24"/>
                <w:shd w:val="clear" w:color="auto" w:fill="0B5394"/>
              </w:rPr>
            </w:pPr>
            <w:r>
              <w:rPr>
                <w:color w:val="FFFFFF"/>
                <w:sz w:val="24"/>
                <w:szCs w:val="24"/>
                <w:shd w:val="clear" w:color="auto" w:fill="0B5394"/>
              </w:rPr>
              <w:t>Critical and Reflective Thinking</w:t>
            </w:r>
          </w:p>
        </w:tc>
        <w:tc>
          <w:tcPr>
            <w:tcW w:w="3920" w:type="dxa"/>
            <w:shd w:val="clear" w:color="auto" w:fill="0B5394"/>
            <w:tcMar>
              <w:top w:w="100" w:type="dxa"/>
              <w:left w:w="100" w:type="dxa"/>
              <w:bottom w:w="100" w:type="dxa"/>
              <w:right w:w="100" w:type="dxa"/>
            </w:tcMar>
          </w:tcPr>
          <w:p w14:paraId="201F823E" w14:textId="77777777" w:rsidR="00AE0FD6" w:rsidRDefault="00AE0FD6" w:rsidP="0063462C">
            <w:pPr>
              <w:widowControl w:val="0"/>
              <w:spacing w:line="240" w:lineRule="auto"/>
              <w:jc w:val="center"/>
              <w:rPr>
                <w:color w:val="FFFFFF"/>
                <w:sz w:val="24"/>
                <w:szCs w:val="24"/>
                <w:shd w:val="clear" w:color="auto" w:fill="0B5394"/>
              </w:rPr>
            </w:pPr>
            <w:r>
              <w:rPr>
                <w:color w:val="FFFFFF"/>
                <w:sz w:val="24"/>
                <w:szCs w:val="24"/>
                <w:shd w:val="clear" w:color="auto" w:fill="0B5394"/>
              </w:rPr>
              <w:t>Creative Thinking</w:t>
            </w:r>
          </w:p>
        </w:tc>
        <w:tc>
          <w:tcPr>
            <w:tcW w:w="3440" w:type="dxa"/>
            <w:shd w:val="clear" w:color="auto" w:fill="0B5394"/>
            <w:tcMar>
              <w:top w:w="100" w:type="dxa"/>
              <w:left w:w="100" w:type="dxa"/>
              <w:bottom w:w="100" w:type="dxa"/>
              <w:right w:w="100" w:type="dxa"/>
            </w:tcMar>
          </w:tcPr>
          <w:p w14:paraId="73D449C1" w14:textId="77777777" w:rsidR="00AE0FD6" w:rsidRDefault="00AE0FD6" w:rsidP="0063462C">
            <w:pPr>
              <w:widowControl w:val="0"/>
              <w:spacing w:line="240" w:lineRule="auto"/>
              <w:jc w:val="center"/>
              <w:rPr>
                <w:color w:val="FFFFFF"/>
                <w:sz w:val="24"/>
                <w:szCs w:val="24"/>
                <w:shd w:val="clear" w:color="auto" w:fill="0B5394"/>
              </w:rPr>
            </w:pPr>
            <w:r>
              <w:rPr>
                <w:color w:val="FFFFFF"/>
                <w:sz w:val="24"/>
                <w:szCs w:val="24"/>
                <w:shd w:val="clear" w:color="auto" w:fill="0B5394"/>
              </w:rPr>
              <w:t>Personal Responsibility/Self-Directed Learning</w:t>
            </w:r>
          </w:p>
        </w:tc>
      </w:tr>
      <w:tr w:rsidR="00AE0FD6" w14:paraId="42E12FD2" w14:textId="77777777" w:rsidTr="0063462C">
        <w:trPr>
          <w:jc w:val="center"/>
        </w:trPr>
        <w:tc>
          <w:tcPr>
            <w:tcW w:w="3440" w:type="dxa"/>
            <w:shd w:val="clear" w:color="auto" w:fill="auto"/>
            <w:tcMar>
              <w:top w:w="100" w:type="dxa"/>
              <w:left w:w="100" w:type="dxa"/>
              <w:bottom w:w="100" w:type="dxa"/>
              <w:right w:w="100" w:type="dxa"/>
            </w:tcMar>
          </w:tcPr>
          <w:p w14:paraId="53FC8D09" w14:textId="77777777" w:rsidR="00AE0FD6" w:rsidRDefault="00AE0FD6" w:rsidP="0063462C">
            <w:pPr>
              <w:widowControl w:val="0"/>
              <w:spacing w:line="240" w:lineRule="auto"/>
              <w:ind w:left="720"/>
              <w:jc w:val="center"/>
              <w:rPr>
                <w:color w:val="333333"/>
                <w:sz w:val="20"/>
                <w:szCs w:val="20"/>
                <w:highlight w:val="white"/>
              </w:rPr>
            </w:pPr>
          </w:p>
          <w:p w14:paraId="1ABB7387"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will solve meaningful, real-life, complex problems while they design and manage the various steps in their robot coding projects. </w:t>
            </w:r>
          </w:p>
          <w:p w14:paraId="244BD30B" w14:textId="77777777" w:rsidR="00AE0FD6" w:rsidRDefault="00AE0FD6" w:rsidP="0063462C">
            <w:pPr>
              <w:widowControl w:val="0"/>
              <w:spacing w:line="240" w:lineRule="auto"/>
              <w:rPr>
                <w:color w:val="333333"/>
                <w:sz w:val="20"/>
                <w:szCs w:val="20"/>
                <w:highlight w:val="white"/>
              </w:rPr>
            </w:pPr>
          </w:p>
          <w:p w14:paraId="0BEC0E0A"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Students will engage in an inquiry process to solve problems as well as acquire, process, interpret, synthesize, and critically analyze information. They will make informed decisions and ensure what they’ve learned is expressed in their coding.</w:t>
            </w:r>
          </w:p>
          <w:p w14:paraId="79E33C38" w14:textId="77777777" w:rsidR="00AE0FD6" w:rsidRDefault="00AE0FD6" w:rsidP="0063462C">
            <w:pPr>
              <w:widowControl w:val="0"/>
              <w:spacing w:line="240" w:lineRule="auto"/>
              <w:rPr>
                <w:color w:val="333333"/>
                <w:sz w:val="20"/>
                <w:szCs w:val="20"/>
                <w:highlight w:val="white"/>
              </w:rPr>
            </w:pPr>
          </w:p>
          <w:p w14:paraId="1D8A1F17"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will see patterns, make connections, and transfer what they have learned from one situation to another, including in real world applications. </w:t>
            </w:r>
          </w:p>
          <w:p w14:paraId="56D77AD0" w14:textId="77777777" w:rsidR="00AE0FD6" w:rsidRDefault="00AE0FD6" w:rsidP="0063462C">
            <w:pPr>
              <w:widowControl w:val="0"/>
              <w:spacing w:line="240" w:lineRule="auto"/>
              <w:rPr>
                <w:color w:val="333333"/>
                <w:sz w:val="20"/>
                <w:szCs w:val="20"/>
                <w:highlight w:val="white"/>
              </w:rPr>
            </w:pPr>
          </w:p>
          <w:p w14:paraId="238F6604"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will construct, relate, and apply knowledge to all domains of life such as school, home, work, friends, and community. </w:t>
            </w:r>
          </w:p>
          <w:p w14:paraId="4F4962DF" w14:textId="77777777" w:rsidR="00AE0FD6" w:rsidRDefault="00AE0FD6" w:rsidP="0063462C">
            <w:pPr>
              <w:widowControl w:val="0"/>
              <w:spacing w:line="240" w:lineRule="auto"/>
              <w:rPr>
                <w:color w:val="333333"/>
                <w:sz w:val="20"/>
                <w:szCs w:val="20"/>
                <w:highlight w:val="white"/>
              </w:rPr>
            </w:pPr>
          </w:p>
          <w:p w14:paraId="4D62E06C" w14:textId="77777777" w:rsidR="00AE0FD6" w:rsidRDefault="00AE0FD6" w:rsidP="0063462C">
            <w:pPr>
              <w:widowControl w:val="0"/>
              <w:spacing w:line="240" w:lineRule="auto"/>
              <w:rPr>
                <w:color w:val="333333"/>
                <w:sz w:val="20"/>
                <w:szCs w:val="20"/>
                <w:highlight w:val="white"/>
              </w:rPr>
            </w:pPr>
          </w:p>
          <w:p w14:paraId="65488026" w14:textId="77777777" w:rsidR="00AE0FD6" w:rsidRDefault="00AE0FD6" w:rsidP="0063462C">
            <w:pPr>
              <w:widowControl w:val="0"/>
              <w:spacing w:line="240" w:lineRule="auto"/>
              <w:rPr>
                <w:color w:val="333333"/>
                <w:sz w:val="20"/>
                <w:szCs w:val="20"/>
                <w:highlight w:val="white"/>
              </w:rPr>
            </w:pPr>
          </w:p>
          <w:p w14:paraId="296927BE" w14:textId="77777777" w:rsidR="00AE0FD6" w:rsidRDefault="00AE0FD6" w:rsidP="0063462C">
            <w:pPr>
              <w:widowControl w:val="0"/>
              <w:spacing w:line="240" w:lineRule="auto"/>
              <w:ind w:left="720"/>
              <w:rPr>
                <w:color w:val="333333"/>
                <w:sz w:val="20"/>
                <w:szCs w:val="20"/>
                <w:highlight w:val="white"/>
              </w:rPr>
            </w:pPr>
          </w:p>
        </w:tc>
        <w:tc>
          <w:tcPr>
            <w:tcW w:w="3920" w:type="dxa"/>
            <w:shd w:val="clear" w:color="auto" w:fill="auto"/>
            <w:tcMar>
              <w:top w:w="100" w:type="dxa"/>
              <w:left w:w="100" w:type="dxa"/>
              <w:bottom w:w="100" w:type="dxa"/>
              <w:right w:w="100" w:type="dxa"/>
            </w:tcMar>
          </w:tcPr>
          <w:p w14:paraId="42267A1E" w14:textId="77777777" w:rsidR="00AE0FD6" w:rsidRDefault="00AE0FD6" w:rsidP="0063462C">
            <w:pPr>
              <w:widowControl w:val="0"/>
              <w:spacing w:line="240" w:lineRule="auto"/>
              <w:rPr>
                <w:color w:val="333333"/>
                <w:sz w:val="20"/>
                <w:szCs w:val="20"/>
                <w:highlight w:val="white"/>
              </w:rPr>
            </w:pPr>
          </w:p>
          <w:p w14:paraId="59279F6C"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Students formulate and express insightful questions and opinions to generate ideas for their own robot coding.</w:t>
            </w:r>
          </w:p>
          <w:p w14:paraId="601BD9DC" w14:textId="77777777" w:rsidR="00AE0FD6" w:rsidRDefault="00AE0FD6" w:rsidP="0063462C">
            <w:pPr>
              <w:widowControl w:val="0"/>
              <w:spacing w:line="240" w:lineRule="auto"/>
              <w:rPr>
                <w:color w:val="333333"/>
                <w:sz w:val="20"/>
                <w:szCs w:val="20"/>
                <w:highlight w:val="white"/>
              </w:rPr>
            </w:pPr>
          </w:p>
          <w:p w14:paraId="2781AEC8"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Students contribute solutions to complex economic, social, and environmental problems or to meet a need in a community in a number of ways including; enhancing concepts, ideas, or products through a creative process, taking risks in their thinking and creating, discovering through inquiry research, and by hypothesizing and experimenting with new strategies or techniques.</w:t>
            </w:r>
          </w:p>
          <w:p w14:paraId="351AEAAD" w14:textId="77777777" w:rsidR="00AE0FD6" w:rsidRDefault="00AE0FD6" w:rsidP="0063462C">
            <w:pPr>
              <w:widowControl w:val="0"/>
              <w:spacing w:line="240" w:lineRule="auto"/>
              <w:rPr>
                <w:color w:val="333333"/>
                <w:sz w:val="20"/>
                <w:szCs w:val="20"/>
                <w:highlight w:val="white"/>
              </w:rPr>
            </w:pPr>
          </w:p>
          <w:p w14:paraId="64A9B547"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demonstrate leadership, initiative, imagination, creativity, spontaneity, and ingenuity in various forms during the coding course’s 3 lessons. </w:t>
            </w:r>
          </w:p>
        </w:tc>
        <w:tc>
          <w:tcPr>
            <w:tcW w:w="3440" w:type="dxa"/>
            <w:shd w:val="clear" w:color="auto" w:fill="auto"/>
            <w:tcMar>
              <w:top w:w="100" w:type="dxa"/>
              <w:left w:w="100" w:type="dxa"/>
              <w:bottom w:w="100" w:type="dxa"/>
              <w:right w:w="100" w:type="dxa"/>
            </w:tcMar>
          </w:tcPr>
          <w:p w14:paraId="5D9C5B1A" w14:textId="77777777" w:rsidR="00AE0FD6" w:rsidRDefault="00AE0FD6" w:rsidP="0063462C">
            <w:pPr>
              <w:widowControl w:val="0"/>
              <w:spacing w:line="240" w:lineRule="auto"/>
              <w:jc w:val="center"/>
              <w:rPr>
                <w:color w:val="333333"/>
                <w:sz w:val="20"/>
                <w:szCs w:val="20"/>
                <w:highlight w:val="white"/>
              </w:rPr>
            </w:pPr>
          </w:p>
          <w:p w14:paraId="525FED61"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learn the process of learning (metacognition) (e.g., independence, goal-setting, motivation) and believe in their ability to learn and grow (growth mindset). </w:t>
            </w:r>
          </w:p>
          <w:p w14:paraId="45228285" w14:textId="77777777" w:rsidR="00AE0FD6" w:rsidRDefault="00AE0FD6" w:rsidP="0063462C">
            <w:pPr>
              <w:widowControl w:val="0"/>
              <w:spacing w:line="240" w:lineRule="auto"/>
              <w:rPr>
                <w:color w:val="333333"/>
                <w:sz w:val="20"/>
                <w:szCs w:val="20"/>
                <w:highlight w:val="white"/>
              </w:rPr>
            </w:pPr>
          </w:p>
          <w:p w14:paraId="57F611D0"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self-regulate in order to reflect on their thinking, experience, values, and critical feedback to enhance their learning and create a high quality final product. They also monitor the progress of their own learning through a Root Coding Booklet. </w:t>
            </w:r>
          </w:p>
          <w:p w14:paraId="16164F2D" w14:textId="77777777" w:rsidR="00AE0FD6" w:rsidRDefault="00AE0FD6" w:rsidP="0063462C">
            <w:pPr>
              <w:widowControl w:val="0"/>
              <w:spacing w:line="240" w:lineRule="auto"/>
              <w:rPr>
                <w:color w:val="333333"/>
                <w:sz w:val="20"/>
                <w:szCs w:val="20"/>
                <w:highlight w:val="white"/>
              </w:rPr>
            </w:pPr>
          </w:p>
          <w:p w14:paraId="70E8396D"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cultivate emotional intelligence to understand themselves and others while working in teams. They take the past into account to understand the present and approach the future. </w:t>
            </w:r>
          </w:p>
          <w:p w14:paraId="17F000C3" w14:textId="77777777" w:rsidR="00AE0FD6" w:rsidRDefault="00AE0FD6" w:rsidP="0063462C">
            <w:pPr>
              <w:widowControl w:val="0"/>
              <w:spacing w:line="240" w:lineRule="auto"/>
              <w:rPr>
                <w:color w:val="333333"/>
                <w:sz w:val="20"/>
                <w:szCs w:val="20"/>
                <w:highlight w:val="white"/>
              </w:rPr>
            </w:pPr>
          </w:p>
          <w:p w14:paraId="6D59FD8C"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develop personal, educational, and career goals and persevere to overcome challenges to reach goals. They adapt to change and show resilience to adversity. </w:t>
            </w:r>
          </w:p>
          <w:p w14:paraId="3060D35B" w14:textId="77777777" w:rsidR="00AE0FD6" w:rsidRDefault="00AE0FD6" w:rsidP="0063462C">
            <w:pPr>
              <w:widowControl w:val="0"/>
              <w:spacing w:line="240" w:lineRule="auto"/>
              <w:rPr>
                <w:color w:val="333333"/>
                <w:sz w:val="20"/>
                <w:szCs w:val="20"/>
                <w:highlight w:val="white"/>
              </w:rPr>
            </w:pPr>
          </w:p>
          <w:p w14:paraId="0D990854"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Students manage various aspects of their life: physical, emotional (relationships, self-awareness), spiritual, and mental well-being</w:t>
            </w:r>
            <w:r>
              <w:rPr>
                <w:color w:val="333333"/>
                <w:sz w:val="20"/>
                <w:szCs w:val="20"/>
                <w:highlight w:val="white"/>
              </w:rPr>
              <w:br/>
            </w:r>
            <w:r>
              <w:rPr>
                <w:color w:val="333333"/>
                <w:sz w:val="20"/>
                <w:szCs w:val="20"/>
                <w:highlight w:val="white"/>
              </w:rPr>
              <w:br/>
            </w:r>
            <w:r>
              <w:rPr>
                <w:color w:val="333333"/>
                <w:sz w:val="20"/>
                <w:szCs w:val="20"/>
                <w:highlight w:val="white"/>
              </w:rPr>
              <w:br/>
            </w:r>
            <w:r>
              <w:rPr>
                <w:color w:val="333333"/>
                <w:sz w:val="20"/>
                <w:szCs w:val="20"/>
                <w:highlight w:val="white"/>
              </w:rPr>
              <w:br/>
            </w:r>
          </w:p>
        </w:tc>
      </w:tr>
      <w:tr w:rsidR="00AE0FD6" w14:paraId="23D2EB5E" w14:textId="77777777" w:rsidTr="0063462C">
        <w:trPr>
          <w:jc w:val="center"/>
        </w:trPr>
        <w:tc>
          <w:tcPr>
            <w:tcW w:w="3440" w:type="dxa"/>
            <w:shd w:val="clear" w:color="auto" w:fill="F1C232"/>
            <w:tcMar>
              <w:top w:w="100" w:type="dxa"/>
              <w:left w:w="100" w:type="dxa"/>
              <w:bottom w:w="100" w:type="dxa"/>
              <w:right w:w="100" w:type="dxa"/>
            </w:tcMar>
          </w:tcPr>
          <w:p w14:paraId="53F452B2" w14:textId="77777777" w:rsidR="00AE0FD6" w:rsidRDefault="00AE0FD6" w:rsidP="0063462C">
            <w:pPr>
              <w:widowControl w:val="0"/>
              <w:spacing w:line="240" w:lineRule="auto"/>
              <w:jc w:val="center"/>
              <w:rPr>
                <w:color w:val="FFFFFF"/>
                <w:sz w:val="24"/>
                <w:szCs w:val="24"/>
                <w:shd w:val="clear" w:color="auto" w:fill="F1C232"/>
              </w:rPr>
            </w:pPr>
            <w:r>
              <w:rPr>
                <w:color w:val="FFFFFF"/>
                <w:sz w:val="24"/>
                <w:szCs w:val="24"/>
                <w:shd w:val="clear" w:color="auto" w:fill="F1C232"/>
              </w:rPr>
              <w:lastRenderedPageBreak/>
              <w:t>Collaboration</w:t>
            </w:r>
          </w:p>
        </w:tc>
        <w:tc>
          <w:tcPr>
            <w:tcW w:w="3920" w:type="dxa"/>
            <w:shd w:val="clear" w:color="auto" w:fill="F1C232"/>
            <w:tcMar>
              <w:top w:w="100" w:type="dxa"/>
              <w:left w:w="100" w:type="dxa"/>
              <w:bottom w:w="100" w:type="dxa"/>
              <w:right w:w="100" w:type="dxa"/>
            </w:tcMar>
          </w:tcPr>
          <w:p w14:paraId="5F155479" w14:textId="77777777" w:rsidR="00AE0FD6" w:rsidRDefault="00AE0FD6" w:rsidP="0063462C">
            <w:pPr>
              <w:widowControl w:val="0"/>
              <w:spacing w:line="240" w:lineRule="auto"/>
              <w:jc w:val="center"/>
              <w:rPr>
                <w:color w:val="FFFFFF"/>
                <w:sz w:val="24"/>
                <w:szCs w:val="24"/>
                <w:shd w:val="clear" w:color="auto" w:fill="F1C232"/>
              </w:rPr>
            </w:pPr>
            <w:r>
              <w:rPr>
                <w:color w:val="FFFFFF"/>
                <w:sz w:val="24"/>
                <w:szCs w:val="24"/>
                <w:shd w:val="clear" w:color="auto" w:fill="F1C232"/>
              </w:rPr>
              <w:t xml:space="preserve">Communication </w:t>
            </w:r>
          </w:p>
        </w:tc>
        <w:tc>
          <w:tcPr>
            <w:tcW w:w="3440" w:type="dxa"/>
            <w:shd w:val="clear" w:color="auto" w:fill="F1C232"/>
            <w:tcMar>
              <w:top w:w="100" w:type="dxa"/>
              <w:left w:w="100" w:type="dxa"/>
              <w:bottom w:w="100" w:type="dxa"/>
              <w:right w:w="100" w:type="dxa"/>
            </w:tcMar>
          </w:tcPr>
          <w:p w14:paraId="50568FAE" w14:textId="77777777" w:rsidR="00AE0FD6" w:rsidRDefault="00AE0FD6" w:rsidP="0063462C">
            <w:pPr>
              <w:widowControl w:val="0"/>
              <w:spacing w:line="240" w:lineRule="auto"/>
              <w:jc w:val="center"/>
              <w:rPr>
                <w:color w:val="FFFFFF"/>
                <w:sz w:val="24"/>
                <w:szCs w:val="24"/>
                <w:shd w:val="clear" w:color="auto" w:fill="F1C232"/>
              </w:rPr>
            </w:pPr>
            <w:r>
              <w:rPr>
                <w:color w:val="FFFFFF"/>
                <w:sz w:val="24"/>
                <w:szCs w:val="24"/>
                <w:shd w:val="clear" w:color="auto" w:fill="F1C232"/>
              </w:rPr>
              <w:t>Social Awareness/Positive Personal and Cultural Identity</w:t>
            </w:r>
          </w:p>
        </w:tc>
      </w:tr>
      <w:tr w:rsidR="00AE0FD6" w14:paraId="31B653B6" w14:textId="77777777" w:rsidTr="0063462C">
        <w:trPr>
          <w:jc w:val="center"/>
        </w:trPr>
        <w:tc>
          <w:tcPr>
            <w:tcW w:w="3440" w:type="dxa"/>
            <w:shd w:val="clear" w:color="auto" w:fill="auto"/>
            <w:tcMar>
              <w:top w:w="100" w:type="dxa"/>
              <w:left w:w="100" w:type="dxa"/>
              <w:bottom w:w="100" w:type="dxa"/>
              <w:right w:w="100" w:type="dxa"/>
            </w:tcMar>
          </w:tcPr>
          <w:p w14:paraId="6D9C30DD" w14:textId="77777777" w:rsidR="00AE0FD6" w:rsidRDefault="00AE0FD6" w:rsidP="0063462C">
            <w:pPr>
              <w:widowControl w:val="0"/>
              <w:spacing w:line="240" w:lineRule="auto"/>
              <w:jc w:val="center"/>
              <w:rPr>
                <w:color w:val="333333"/>
                <w:sz w:val="20"/>
                <w:szCs w:val="20"/>
                <w:highlight w:val="white"/>
              </w:rPr>
            </w:pPr>
          </w:p>
          <w:p w14:paraId="1C0B8593"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participate in teams by establishing positive and respectful relationships, developing trust and acting cooperatively and with integrity. </w:t>
            </w:r>
          </w:p>
          <w:p w14:paraId="0110127A" w14:textId="77777777" w:rsidR="00AE0FD6" w:rsidRDefault="00AE0FD6" w:rsidP="0063462C">
            <w:pPr>
              <w:widowControl w:val="0"/>
              <w:spacing w:line="240" w:lineRule="auto"/>
              <w:rPr>
                <w:color w:val="333333"/>
                <w:sz w:val="20"/>
                <w:szCs w:val="20"/>
                <w:highlight w:val="white"/>
              </w:rPr>
            </w:pPr>
          </w:p>
          <w:p w14:paraId="60A17D07"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learn from and contribute to the learning of others by co-constructing knowledge, meaning, and content. </w:t>
            </w:r>
          </w:p>
          <w:p w14:paraId="2E4663EA" w14:textId="77777777" w:rsidR="00AE0FD6" w:rsidRDefault="00AE0FD6" w:rsidP="0063462C">
            <w:pPr>
              <w:widowControl w:val="0"/>
              <w:spacing w:line="240" w:lineRule="auto"/>
              <w:rPr>
                <w:color w:val="333333"/>
                <w:sz w:val="20"/>
                <w:szCs w:val="20"/>
                <w:highlight w:val="white"/>
              </w:rPr>
            </w:pPr>
          </w:p>
          <w:p w14:paraId="5D73DC4D"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assume various roles on the team that mirror a real life process for block coding, respect a diversity of perspectives, and address disagreements and manage conflict in a sensitive and constructive manner. </w:t>
            </w:r>
          </w:p>
          <w:p w14:paraId="40D75D13" w14:textId="77777777" w:rsidR="00AE0FD6" w:rsidRDefault="00AE0FD6" w:rsidP="0063462C">
            <w:pPr>
              <w:widowControl w:val="0"/>
              <w:spacing w:line="240" w:lineRule="auto"/>
              <w:rPr>
                <w:color w:val="333333"/>
                <w:sz w:val="20"/>
                <w:szCs w:val="20"/>
                <w:highlight w:val="white"/>
              </w:rPr>
            </w:pPr>
          </w:p>
          <w:p w14:paraId="211A7959"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network with each other and use an array of technological strategies appropriately to work with others. </w:t>
            </w:r>
          </w:p>
        </w:tc>
        <w:tc>
          <w:tcPr>
            <w:tcW w:w="3920" w:type="dxa"/>
            <w:shd w:val="clear" w:color="auto" w:fill="auto"/>
            <w:tcMar>
              <w:top w:w="100" w:type="dxa"/>
              <w:left w:w="100" w:type="dxa"/>
              <w:bottom w:w="100" w:type="dxa"/>
              <w:right w:w="100" w:type="dxa"/>
            </w:tcMar>
          </w:tcPr>
          <w:p w14:paraId="0FADFDD6" w14:textId="77777777" w:rsidR="00AE0FD6" w:rsidRDefault="00AE0FD6" w:rsidP="0063462C">
            <w:pPr>
              <w:widowControl w:val="0"/>
              <w:spacing w:line="240" w:lineRule="auto"/>
              <w:jc w:val="center"/>
              <w:rPr>
                <w:color w:val="333333"/>
                <w:sz w:val="20"/>
                <w:szCs w:val="20"/>
                <w:highlight w:val="white"/>
              </w:rPr>
            </w:pPr>
          </w:p>
          <w:p w14:paraId="20EFBE8E"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communicate effectively in different contexts in oral, written and block code form through a variety of media. </w:t>
            </w:r>
          </w:p>
          <w:p w14:paraId="286E0FD3" w14:textId="77777777" w:rsidR="00AE0FD6" w:rsidRDefault="00AE0FD6" w:rsidP="0063462C">
            <w:pPr>
              <w:widowControl w:val="0"/>
              <w:spacing w:line="240" w:lineRule="auto"/>
              <w:rPr>
                <w:color w:val="333333"/>
                <w:sz w:val="20"/>
                <w:szCs w:val="20"/>
                <w:highlight w:val="white"/>
              </w:rPr>
            </w:pPr>
          </w:p>
          <w:p w14:paraId="2161DB02"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communicate using the appropriate digital tools and create a positive digital footprint on the Root Coding app. Students ask effective questions to acquire knowledge, listen to, understand and ensure all points of view are heard, voice their own opinions, and advocate for ideas. </w:t>
            </w:r>
          </w:p>
          <w:p w14:paraId="421BAEE6" w14:textId="77777777" w:rsidR="00AE0FD6" w:rsidRDefault="00AE0FD6" w:rsidP="0063462C">
            <w:pPr>
              <w:widowControl w:val="0"/>
              <w:spacing w:line="240" w:lineRule="auto"/>
              <w:rPr>
                <w:color w:val="333333"/>
                <w:sz w:val="20"/>
                <w:szCs w:val="20"/>
                <w:highlight w:val="white"/>
              </w:rPr>
            </w:pPr>
          </w:p>
          <w:p w14:paraId="3B1178DC"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gain knowledge about a variety of languages and understand the cultural importance of language. </w:t>
            </w:r>
          </w:p>
        </w:tc>
        <w:tc>
          <w:tcPr>
            <w:tcW w:w="3440" w:type="dxa"/>
            <w:shd w:val="clear" w:color="auto" w:fill="auto"/>
            <w:tcMar>
              <w:top w:w="100" w:type="dxa"/>
              <w:left w:w="100" w:type="dxa"/>
              <w:bottom w:w="100" w:type="dxa"/>
              <w:right w:w="100" w:type="dxa"/>
            </w:tcMar>
          </w:tcPr>
          <w:p w14:paraId="28565874" w14:textId="77777777" w:rsidR="00AE0FD6" w:rsidRDefault="00AE0FD6" w:rsidP="0063462C">
            <w:pPr>
              <w:widowControl w:val="0"/>
              <w:spacing w:line="240" w:lineRule="auto"/>
              <w:jc w:val="center"/>
              <w:rPr>
                <w:color w:val="333333"/>
                <w:sz w:val="20"/>
                <w:szCs w:val="20"/>
                <w:highlight w:val="white"/>
              </w:rPr>
            </w:pPr>
          </w:p>
          <w:p w14:paraId="138C2D64"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understand the political, ecological, economic, and social forces, their interconnectedness, and how they affect individuals, societies, and countries. </w:t>
            </w:r>
          </w:p>
          <w:p w14:paraId="03B6013D" w14:textId="77777777" w:rsidR="00AE0FD6" w:rsidRDefault="00AE0FD6" w:rsidP="0063462C">
            <w:pPr>
              <w:widowControl w:val="0"/>
              <w:spacing w:line="240" w:lineRule="auto"/>
              <w:rPr>
                <w:color w:val="333333"/>
                <w:sz w:val="20"/>
                <w:szCs w:val="20"/>
                <w:highlight w:val="white"/>
              </w:rPr>
            </w:pPr>
          </w:p>
          <w:p w14:paraId="785A4591"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take actions and responsible decisions that support quality of life for all, now and in the future. </w:t>
            </w:r>
          </w:p>
          <w:p w14:paraId="3A2BC5A9" w14:textId="77777777" w:rsidR="00AE0FD6" w:rsidRDefault="00AE0FD6" w:rsidP="0063462C">
            <w:pPr>
              <w:widowControl w:val="0"/>
              <w:spacing w:line="240" w:lineRule="auto"/>
              <w:rPr>
                <w:color w:val="333333"/>
                <w:sz w:val="20"/>
                <w:szCs w:val="20"/>
                <w:highlight w:val="white"/>
              </w:rPr>
            </w:pPr>
          </w:p>
          <w:p w14:paraId="3C4AB325"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understand Indigenous histories, knowledge, contributions and inherent rights in Canada, learn from and with diverse people, develop cross-cultural understanding, and understand the forces that affect individuals, societies, and nations. </w:t>
            </w:r>
          </w:p>
          <w:p w14:paraId="18C7689D" w14:textId="77777777" w:rsidR="00AE0FD6" w:rsidRDefault="00AE0FD6" w:rsidP="0063462C">
            <w:pPr>
              <w:widowControl w:val="0"/>
              <w:spacing w:line="240" w:lineRule="auto"/>
              <w:rPr>
                <w:color w:val="333333"/>
                <w:sz w:val="20"/>
                <w:szCs w:val="20"/>
                <w:highlight w:val="white"/>
              </w:rPr>
            </w:pPr>
          </w:p>
          <w:p w14:paraId="3504FE2B"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engage in local, national, and global  initiatives and teach a positive difference through their coding plans. </w:t>
            </w:r>
          </w:p>
          <w:p w14:paraId="1B9774C4" w14:textId="77777777" w:rsidR="00AE0FD6" w:rsidRDefault="00AE0FD6" w:rsidP="0063462C">
            <w:pPr>
              <w:widowControl w:val="0"/>
              <w:spacing w:line="240" w:lineRule="auto"/>
              <w:rPr>
                <w:color w:val="333333"/>
                <w:sz w:val="20"/>
                <w:szCs w:val="20"/>
                <w:highlight w:val="white"/>
              </w:rPr>
            </w:pPr>
          </w:p>
          <w:p w14:paraId="1C673F13"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contribute to society and to the culture of local, national, global, and virtual communities in a responsible, inclusive, accountable, sustainable, and ethical manner. </w:t>
            </w:r>
          </w:p>
          <w:p w14:paraId="3FEB7466" w14:textId="77777777" w:rsidR="00AE0FD6" w:rsidRDefault="00AE0FD6" w:rsidP="0063462C">
            <w:pPr>
              <w:widowControl w:val="0"/>
              <w:spacing w:line="240" w:lineRule="auto"/>
              <w:rPr>
                <w:color w:val="333333"/>
                <w:sz w:val="20"/>
                <w:szCs w:val="20"/>
                <w:highlight w:val="white"/>
              </w:rPr>
            </w:pPr>
          </w:p>
          <w:p w14:paraId="46DD453F" w14:textId="77777777" w:rsidR="00AE0FD6" w:rsidRDefault="00AE0FD6" w:rsidP="0063462C">
            <w:pPr>
              <w:widowControl w:val="0"/>
              <w:spacing w:line="240" w:lineRule="auto"/>
              <w:rPr>
                <w:color w:val="333333"/>
                <w:sz w:val="20"/>
                <w:szCs w:val="20"/>
                <w:highlight w:val="white"/>
              </w:rPr>
            </w:pPr>
            <w:r>
              <w:rPr>
                <w:color w:val="333333"/>
                <w:sz w:val="20"/>
                <w:szCs w:val="20"/>
                <w:highlight w:val="white"/>
              </w:rPr>
              <w:t xml:space="preserve">Students as citizens participate in networks in a safe and socially responsible manner. </w:t>
            </w:r>
          </w:p>
        </w:tc>
      </w:tr>
    </w:tbl>
    <w:p w14:paraId="3AB62E15" w14:textId="77777777" w:rsidR="00AE0FD6" w:rsidRDefault="00AE0FD6" w:rsidP="00AE0FD6">
      <w:pPr>
        <w:jc w:val="center"/>
        <w:rPr>
          <w:color w:val="333333"/>
          <w:sz w:val="24"/>
          <w:szCs w:val="24"/>
        </w:rPr>
      </w:pPr>
    </w:p>
    <w:p w14:paraId="7A12A19C" w14:textId="77777777" w:rsidR="00AE0FD6" w:rsidRPr="00B35D11" w:rsidRDefault="00AE0FD6" w:rsidP="00AE0FD6">
      <w:pPr>
        <w:jc w:val="center"/>
        <w:rPr>
          <w:color w:val="333333"/>
          <w:sz w:val="16"/>
          <w:szCs w:val="16"/>
        </w:rPr>
      </w:pPr>
      <w:r>
        <w:rPr>
          <w:color w:val="333333"/>
          <w:sz w:val="24"/>
          <w:szCs w:val="24"/>
        </w:rPr>
        <w:t>*</w:t>
      </w:r>
      <w:r>
        <w:rPr>
          <w:color w:val="333333"/>
          <w:sz w:val="16"/>
          <w:szCs w:val="16"/>
        </w:rPr>
        <w:t xml:space="preserve">template provided by the Learning Partnership:  </w:t>
      </w:r>
      <w:hyperlink r:id="rId7" w:history="1">
        <w:r w:rsidRPr="00671B6B">
          <w:rPr>
            <w:rStyle w:val="Hyperlink"/>
            <w:sz w:val="16"/>
            <w:szCs w:val="16"/>
          </w:rPr>
          <w:t>https://www.thelearningpartnership.ca/</w:t>
        </w:r>
      </w:hyperlink>
    </w:p>
    <w:p w14:paraId="37CED08A" w14:textId="646BAABF" w:rsidR="00AE0FD6" w:rsidRDefault="00AE0FD6" w:rsidP="00AE0FD6">
      <w:pPr>
        <w:jc w:val="center"/>
        <w:rPr>
          <w:rStyle w:val="Hyperlink"/>
          <w:sz w:val="16"/>
          <w:szCs w:val="16"/>
        </w:rPr>
      </w:pPr>
      <w:r>
        <w:rPr>
          <w:color w:val="333333"/>
          <w:sz w:val="16"/>
          <w:szCs w:val="16"/>
        </w:rPr>
        <w:t xml:space="preserve">*Framework is based on the British Columbia Ministry of Education’s guidelines. You can find the original here </w:t>
      </w:r>
      <w:hyperlink r:id="rId8" w:history="1">
        <w:r w:rsidRPr="00671B6B">
          <w:rPr>
            <w:rStyle w:val="Hyperlink"/>
            <w:sz w:val="16"/>
            <w:szCs w:val="16"/>
          </w:rPr>
          <w:t>https://curriculum.gov.bc.ca/sites/curriculum.gov.bc.ca/files/pdf/competencies/sub-competencies-and-profiles.pdf</w:t>
        </w:r>
      </w:hyperlink>
    </w:p>
    <w:p w14:paraId="11823C47" w14:textId="160277B5" w:rsidR="00544B24" w:rsidRDefault="00544B24" w:rsidP="00544B24">
      <w:r>
        <w:t>Modifications to align this document to BC’s Core Competencies done by Lesley Johnson</w:t>
      </w:r>
    </w:p>
    <w:p w14:paraId="14230325" w14:textId="77777777" w:rsidR="00AE0FD6" w:rsidRDefault="00AE0FD6" w:rsidP="00AE0FD6">
      <w:pPr>
        <w:jc w:val="center"/>
      </w:pPr>
    </w:p>
    <w:p w14:paraId="1E3C6115" w14:textId="77777777" w:rsidR="00AE0FD6" w:rsidRDefault="00AE0FD6" w:rsidP="00AE0FD6">
      <w:pPr>
        <w:jc w:val="center"/>
        <w:rPr>
          <w:color w:val="1155CC"/>
          <w:sz w:val="16"/>
          <w:szCs w:val="16"/>
          <w:u w:val="single"/>
        </w:rPr>
      </w:pPr>
    </w:p>
    <w:p w14:paraId="0D6536C7" w14:textId="77777777" w:rsidR="00AE0FD6" w:rsidRDefault="00AE0FD6" w:rsidP="00AE0FD6">
      <w:pPr>
        <w:jc w:val="center"/>
        <w:rPr>
          <w:color w:val="333333"/>
          <w:sz w:val="16"/>
          <w:szCs w:val="16"/>
        </w:rPr>
      </w:pPr>
    </w:p>
    <w:p w14:paraId="7EF32317" w14:textId="77777777" w:rsidR="00AE0FD6" w:rsidRDefault="00AE0FD6" w:rsidP="00AE0FD6"/>
    <w:p w14:paraId="5765BF92" w14:textId="77777777" w:rsidR="00E47FDF" w:rsidRDefault="000F249E">
      <w:pPr>
        <w:jc w:val="center"/>
        <w:rPr>
          <w:color w:val="333333"/>
          <w:sz w:val="16"/>
          <w:szCs w:val="16"/>
        </w:rPr>
      </w:pPr>
      <w:r>
        <w:rPr>
          <w:noProof/>
          <w:color w:val="333333"/>
          <w:highlight w:val="white"/>
        </w:rPr>
        <w:drawing>
          <wp:inline distT="114300" distB="114300" distL="114300" distR="114300" wp14:anchorId="5EAA9A23" wp14:editId="51E812F2">
            <wp:extent cx="3995738" cy="3345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95738" cy="334527"/>
                    </a:xfrm>
                    <a:prstGeom prst="rect">
                      <a:avLst/>
                    </a:prstGeom>
                    <a:ln/>
                  </pic:spPr>
                </pic:pic>
              </a:graphicData>
            </a:graphic>
          </wp:inline>
        </w:drawing>
      </w:r>
    </w:p>
    <w:p w14:paraId="75733015" w14:textId="77777777" w:rsidR="00E47FDF" w:rsidRDefault="00E47FDF"/>
    <w:sectPr w:rsidR="00E47FD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00EB" w14:textId="77777777" w:rsidR="000F249E" w:rsidRDefault="000F249E">
      <w:pPr>
        <w:spacing w:line="240" w:lineRule="auto"/>
      </w:pPr>
      <w:r>
        <w:separator/>
      </w:r>
    </w:p>
  </w:endnote>
  <w:endnote w:type="continuationSeparator" w:id="0">
    <w:p w14:paraId="380543FB" w14:textId="77777777" w:rsidR="000F249E" w:rsidRDefault="000F2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AADF" w14:textId="77777777" w:rsidR="000F249E" w:rsidRDefault="000F249E">
      <w:pPr>
        <w:spacing w:line="240" w:lineRule="auto"/>
      </w:pPr>
      <w:r>
        <w:separator/>
      </w:r>
    </w:p>
  </w:footnote>
  <w:footnote w:type="continuationSeparator" w:id="0">
    <w:p w14:paraId="3EE49873" w14:textId="77777777" w:rsidR="000F249E" w:rsidRDefault="000F24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286E" w14:textId="77777777" w:rsidR="00E47FDF" w:rsidRDefault="000F249E">
    <w:pPr>
      <w:jc w:val="center"/>
    </w:pPr>
    <w:r>
      <w:rPr>
        <w:noProof/>
      </w:rPr>
      <w:drawing>
        <wp:inline distT="114300" distB="114300" distL="114300" distR="114300" wp14:anchorId="4491E459" wp14:editId="2BF214E2">
          <wp:extent cx="2833688" cy="64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096" t="17258" r="11057" b="24873"/>
                  <a:stretch>
                    <a:fillRect/>
                  </a:stretch>
                </pic:blipFill>
                <pic:spPr>
                  <a:xfrm>
                    <a:off x="0" y="0"/>
                    <a:ext cx="2833688"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DF"/>
    <w:rsid w:val="000F249E"/>
    <w:rsid w:val="00544B24"/>
    <w:rsid w:val="00997EA8"/>
    <w:rsid w:val="00AE0FD6"/>
    <w:rsid w:val="00BF3689"/>
    <w:rsid w:val="00D22FB0"/>
    <w:rsid w:val="00D429B8"/>
    <w:rsid w:val="00E47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8D0B"/>
  <w15:docId w15:val="{9650502D-71E4-48B2-A67F-3D2B4B3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E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pdf/competencies/sub-competencies-and-profiles.pdf" TargetMode="External"/><Relationship Id="rId3" Type="http://schemas.openxmlformats.org/officeDocument/2006/relationships/webSettings" Target="webSettings.xml"/><Relationship Id="rId7" Type="http://schemas.openxmlformats.org/officeDocument/2006/relationships/hyperlink" Target="https://www.thelearningpartnership.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Kara Dawson</cp:lastModifiedBy>
  <cp:revision>7</cp:revision>
  <dcterms:created xsi:type="dcterms:W3CDTF">2021-03-08T17:54:00Z</dcterms:created>
  <dcterms:modified xsi:type="dcterms:W3CDTF">2021-03-08T18:00:00Z</dcterms:modified>
</cp:coreProperties>
</file>