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57" w:rsidRDefault="006D30E7">
      <w:pPr>
        <w:rPr>
          <w:lang w:val="en-CA"/>
        </w:rPr>
      </w:pPr>
      <w:r>
        <w:rPr>
          <w:noProof/>
        </w:rPr>
        <w:drawing>
          <wp:inline distT="0" distB="0" distL="0" distR="0">
            <wp:extent cx="619125" cy="781050"/>
            <wp:effectExtent l="19050" t="0" r="9525" b="0"/>
            <wp:docPr id="4" name="Picture 1" descr="C:\Documents and Settings\cwalters.GVLC\Local Settings\Temporary Internet Files\Content.IE5\J2RMFJC6\MCBS01890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walters.GVLC\Local Settings\Temporary Internet Files\Content.IE5\J2RMFJC6\MCBS01890_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lang w:val="en-CA"/>
        </w:rPr>
        <w:t xml:space="preserve">          </w:t>
      </w:r>
      <w:r w:rsidR="00B23457" w:rsidRPr="0051758D">
        <w:rPr>
          <w:b/>
          <w:lang w:val="en-CA"/>
        </w:rPr>
        <w:t>Strategy:</w:t>
      </w:r>
      <w:r w:rsidR="005E0457">
        <w:rPr>
          <w:lang w:val="en-CA"/>
        </w:rPr>
        <w:t xml:space="preserve">  Questioning </w:t>
      </w:r>
      <w:r w:rsidR="0051758D">
        <w:rPr>
          <w:lang w:val="en-CA"/>
        </w:rPr>
        <w:t>(</w:t>
      </w:r>
      <w:r w:rsidR="005E0457">
        <w:rPr>
          <w:lang w:val="en-CA"/>
        </w:rPr>
        <w:t>for any grade level</w:t>
      </w:r>
      <w:r w:rsidR="0051758D">
        <w:rPr>
          <w:lang w:val="en-CA"/>
        </w:rPr>
        <w:t>)</w:t>
      </w:r>
      <w:r w:rsidRPr="006D30E7">
        <w:rPr>
          <w:noProof/>
        </w:rPr>
        <w:t xml:space="preserve"> </w:t>
      </w:r>
    </w:p>
    <w:p w:rsidR="00B23457" w:rsidRPr="0051758D" w:rsidRDefault="00B23457">
      <w:pPr>
        <w:rPr>
          <w:lang w:val="en-CA"/>
        </w:rPr>
      </w:pPr>
      <w:r w:rsidRPr="0051758D">
        <w:rPr>
          <w:b/>
          <w:lang w:val="en-CA"/>
        </w:rPr>
        <w:t xml:space="preserve">Submitted by: </w:t>
      </w:r>
      <w:r w:rsidR="0051758D">
        <w:rPr>
          <w:b/>
          <w:lang w:val="en-CA"/>
        </w:rPr>
        <w:t xml:space="preserve"> </w:t>
      </w:r>
      <w:r w:rsidR="0051758D">
        <w:rPr>
          <w:lang w:val="en-CA"/>
        </w:rPr>
        <w:t>Noani Costain, Tracey Croonen, Lisa Scheck</w:t>
      </w:r>
    </w:p>
    <w:p w:rsidR="00B23457" w:rsidRDefault="00B23457">
      <w:pPr>
        <w:rPr>
          <w:lang w:val="en-CA"/>
        </w:rPr>
      </w:pPr>
      <w:r w:rsidRPr="0051758D">
        <w:rPr>
          <w:b/>
          <w:lang w:val="en-CA"/>
        </w:rPr>
        <w:t>Learning Intention:</w:t>
      </w:r>
      <w:r w:rsidR="0051758D">
        <w:rPr>
          <w:lang w:val="en-CA"/>
        </w:rPr>
        <w:t xml:space="preserve">  To have students understand that you do not always get all of the answers at once when you are reading; questions fuel the drive to keep reading; questions spur further questions   </w:t>
      </w:r>
    </w:p>
    <w:p w:rsidR="00B23457" w:rsidRDefault="00B23457">
      <w:pPr>
        <w:rPr>
          <w:lang w:val="en-CA"/>
        </w:rPr>
      </w:pPr>
      <w:r w:rsidRPr="0051758D">
        <w:rPr>
          <w:b/>
          <w:lang w:val="en-CA"/>
        </w:rPr>
        <w:t>Resources:</w:t>
      </w:r>
      <w:r w:rsidR="005E0457">
        <w:rPr>
          <w:lang w:val="en-CA"/>
        </w:rPr>
        <w:t xml:space="preserve">  </w:t>
      </w:r>
      <w:r w:rsidR="005E0457" w:rsidRPr="0051758D">
        <w:rPr>
          <w:i/>
          <w:lang w:val="en-CA"/>
        </w:rPr>
        <w:t>Comprehension Connections:  Bridges to Strategic Reading</w:t>
      </w:r>
      <w:r w:rsidR="005E0457">
        <w:rPr>
          <w:lang w:val="en-CA"/>
        </w:rPr>
        <w:t xml:space="preserve"> by </w:t>
      </w:r>
      <w:proofErr w:type="spellStart"/>
      <w:r w:rsidR="005E0457">
        <w:rPr>
          <w:lang w:val="en-CA"/>
        </w:rPr>
        <w:t>Tanny</w:t>
      </w:r>
      <w:proofErr w:type="spellEnd"/>
      <w:r w:rsidR="005E0457">
        <w:rPr>
          <w:lang w:val="en-CA"/>
        </w:rPr>
        <w:t xml:space="preserve"> </w:t>
      </w:r>
      <w:proofErr w:type="gramStart"/>
      <w:r w:rsidR="005E0457">
        <w:rPr>
          <w:lang w:val="en-CA"/>
        </w:rPr>
        <w:t xml:space="preserve">McGregor  </w:t>
      </w:r>
      <w:r w:rsidR="0051758D">
        <w:rPr>
          <w:lang w:val="en-CA"/>
        </w:rPr>
        <w:t>(</w:t>
      </w:r>
      <w:proofErr w:type="gramEnd"/>
      <w:r w:rsidR="005E0457">
        <w:rPr>
          <w:lang w:val="en-CA"/>
        </w:rPr>
        <w:t xml:space="preserve">pp. 63 </w:t>
      </w:r>
      <w:r w:rsidR="0051758D">
        <w:rPr>
          <w:lang w:val="en-CA"/>
        </w:rPr>
        <w:t>–</w:t>
      </w:r>
      <w:r w:rsidR="005E0457">
        <w:rPr>
          <w:lang w:val="en-CA"/>
        </w:rPr>
        <w:t xml:space="preserve"> 65</w:t>
      </w:r>
      <w:r w:rsidR="0051758D">
        <w:rPr>
          <w:lang w:val="en-CA"/>
        </w:rPr>
        <w:t>)</w:t>
      </w:r>
    </w:p>
    <w:p w:rsidR="00B23457" w:rsidRDefault="00B23457">
      <w:pPr>
        <w:rPr>
          <w:lang w:val="en-CA"/>
        </w:rPr>
      </w:pPr>
      <w:r w:rsidRPr="0051758D">
        <w:rPr>
          <w:b/>
          <w:lang w:val="en-CA"/>
        </w:rPr>
        <w:t>Activity/Lesson:</w:t>
      </w:r>
      <w:r w:rsidR="0051758D">
        <w:rPr>
          <w:lang w:val="en-CA"/>
        </w:rPr>
        <w:t xml:space="preserve">  Concrete Experience:  Questioning Rocks!</w:t>
      </w:r>
    </w:p>
    <w:p w:rsidR="005E0457" w:rsidRDefault="005E0457" w:rsidP="005E0457">
      <w:pPr>
        <w:ind w:left="720"/>
        <w:rPr>
          <w:lang w:val="en-CA"/>
        </w:rPr>
      </w:pPr>
      <w:r>
        <w:rPr>
          <w:lang w:val="en-CA"/>
        </w:rPr>
        <w:t xml:space="preserve">Materials:  </w:t>
      </w:r>
    </w:p>
    <w:p w:rsidR="005E0457" w:rsidRDefault="005E0457" w:rsidP="005E0457">
      <w:pPr>
        <w:pStyle w:val="ListParagraph"/>
        <w:numPr>
          <w:ilvl w:val="0"/>
          <w:numId w:val="1"/>
        </w:numPr>
        <w:rPr>
          <w:lang w:val="en-CA"/>
        </w:rPr>
      </w:pPr>
      <w:r w:rsidRPr="005E0457">
        <w:rPr>
          <w:lang w:val="en-CA"/>
        </w:rPr>
        <w:t>an object that holds personal significance to you (preferably one that has a story behind it)</w:t>
      </w:r>
    </w:p>
    <w:p w:rsidR="005E0457" w:rsidRDefault="005E0457" w:rsidP="005E045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“Question</w:t>
      </w:r>
      <w:r w:rsidR="0051758D">
        <w:rPr>
          <w:lang w:val="en-CA"/>
        </w:rPr>
        <w:t>ing Thinking</w:t>
      </w:r>
      <w:r>
        <w:rPr>
          <w:lang w:val="en-CA"/>
        </w:rPr>
        <w:t xml:space="preserve"> Stems” poster</w:t>
      </w:r>
    </w:p>
    <w:p w:rsidR="005E0457" w:rsidRDefault="005E0457" w:rsidP="005E0457">
      <w:pPr>
        <w:rPr>
          <w:lang w:val="en-CA"/>
        </w:rPr>
      </w:pPr>
    </w:p>
    <w:p w:rsidR="005E0457" w:rsidRDefault="005E0457" w:rsidP="005E0457">
      <w:pPr>
        <w:ind w:left="720"/>
        <w:rPr>
          <w:lang w:val="en-CA"/>
        </w:rPr>
      </w:pPr>
      <w:r>
        <w:rPr>
          <w:lang w:val="en-CA"/>
        </w:rPr>
        <w:t>Procedure:</w:t>
      </w:r>
    </w:p>
    <w:p w:rsidR="005E0457" w:rsidRDefault="005E0457" w:rsidP="005E045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Explain to the students that you have brought </w:t>
      </w:r>
      <w:r w:rsidR="0051758D">
        <w:rPr>
          <w:lang w:val="en-CA"/>
        </w:rPr>
        <w:t xml:space="preserve">in </w:t>
      </w:r>
      <w:r>
        <w:rPr>
          <w:lang w:val="en-CA"/>
        </w:rPr>
        <w:t xml:space="preserve">an object </w:t>
      </w:r>
      <w:r w:rsidR="0051758D">
        <w:rPr>
          <w:lang w:val="en-CA"/>
        </w:rPr>
        <w:t xml:space="preserve">which has special significance to you.  </w:t>
      </w:r>
      <w:r>
        <w:rPr>
          <w:lang w:val="en-CA"/>
        </w:rPr>
        <w:t>They are to examine it and ask any questions that they want about it.</w:t>
      </w:r>
    </w:p>
    <w:p w:rsidR="005E0457" w:rsidRDefault="005E0457" w:rsidP="005E045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Pass the item around.  The students can refer to the “Questioning </w:t>
      </w:r>
      <w:r w:rsidR="0051758D">
        <w:rPr>
          <w:lang w:val="en-CA"/>
        </w:rPr>
        <w:t xml:space="preserve">Thinking </w:t>
      </w:r>
      <w:r>
        <w:rPr>
          <w:lang w:val="en-CA"/>
        </w:rPr>
        <w:t>Stems” which are posted in the classroom.</w:t>
      </w:r>
    </w:p>
    <w:p w:rsidR="005E0457" w:rsidRDefault="005E0457" w:rsidP="005E045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As the students ask the questions, record them on chart paper but do not answer them.</w:t>
      </w:r>
      <w:r w:rsidR="0051758D">
        <w:rPr>
          <w:lang w:val="en-CA"/>
        </w:rPr>
        <w:t xml:space="preserve">   Tell students that you will not answer them at this time.</w:t>
      </w:r>
    </w:p>
    <w:p w:rsidR="005E0457" w:rsidRDefault="005E0457" w:rsidP="005E045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Tell students that you will provide more information about the item over the next few days.</w:t>
      </w:r>
    </w:p>
    <w:p w:rsidR="0051758D" w:rsidRDefault="0051758D" w:rsidP="0051758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Put the object aside.  Encourage the students to keep generating questions.  Leave sticky notes close by for the students to write down their questions.</w:t>
      </w:r>
    </w:p>
    <w:p w:rsidR="0051758D" w:rsidRDefault="0051758D" w:rsidP="0051758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Each day, reveal more about the object ensuring to address some of the students’ questions. </w:t>
      </w:r>
    </w:p>
    <w:p w:rsidR="0051758D" w:rsidRDefault="0051758D" w:rsidP="0051758D">
      <w:pPr>
        <w:pStyle w:val="ListParagraph"/>
        <w:numPr>
          <w:ilvl w:val="0"/>
          <w:numId w:val="1"/>
        </w:numPr>
        <w:rPr>
          <w:lang w:val="en-CA"/>
        </w:rPr>
      </w:pPr>
      <w:r w:rsidRPr="0051758D">
        <w:rPr>
          <w:lang w:val="en-CA"/>
        </w:rPr>
        <w:t xml:space="preserve">At the end of this process, ask the students what they noticed.  How is this </w:t>
      </w:r>
      <w:r w:rsidR="00980014">
        <w:rPr>
          <w:lang w:val="en-CA"/>
        </w:rPr>
        <w:t xml:space="preserve">similar to the </w:t>
      </w:r>
      <w:r w:rsidRPr="0051758D">
        <w:rPr>
          <w:lang w:val="en-CA"/>
        </w:rPr>
        <w:t xml:space="preserve">questions </w:t>
      </w:r>
      <w:r w:rsidR="00980014">
        <w:rPr>
          <w:lang w:val="en-CA"/>
        </w:rPr>
        <w:t>asked while reading</w:t>
      </w:r>
      <w:r>
        <w:rPr>
          <w:lang w:val="en-CA"/>
        </w:rPr>
        <w:t xml:space="preserve"> a book?</w:t>
      </w:r>
    </w:p>
    <w:p w:rsidR="0051758D" w:rsidRDefault="0051758D" w:rsidP="0051758D">
      <w:pPr>
        <w:rPr>
          <w:lang w:val="en-CA"/>
        </w:rPr>
      </w:pPr>
    </w:p>
    <w:p w:rsidR="0051758D" w:rsidRDefault="0051758D" w:rsidP="0051758D">
      <w:pPr>
        <w:rPr>
          <w:lang w:val="en-CA"/>
        </w:rPr>
      </w:pPr>
    </w:p>
    <w:p w:rsidR="0051758D" w:rsidRDefault="0051758D" w:rsidP="0051758D">
      <w:pPr>
        <w:rPr>
          <w:lang w:val="en-CA"/>
        </w:rPr>
      </w:pPr>
    </w:p>
    <w:p w:rsidR="0051758D" w:rsidRDefault="0051758D" w:rsidP="0051758D">
      <w:pPr>
        <w:rPr>
          <w:lang w:val="en-CA"/>
        </w:rPr>
      </w:pPr>
    </w:p>
    <w:p w:rsidR="0051758D" w:rsidRDefault="0051758D" w:rsidP="0051758D">
      <w:pPr>
        <w:rPr>
          <w:lang w:val="en-CA"/>
        </w:rPr>
      </w:pPr>
    </w:p>
    <w:p w:rsidR="0051758D" w:rsidRDefault="0051758D" w:rsidP="0051758D">
      <w:pPr>
        <w:jc w:val="center"/>
        <w:rPr>
          <w:rFonts w:ascii="Arial" w:hAnsi="Arial" w:cs="Arial"/>
          <w:b/>
          <w:sz w:val="40"/>
          <w:szCs w:val="40"/>
          <w:lang w:val="en-CA"/>
        </w:rPr>
      </w:pPr>
      <w:r>
        <w:rPr>
          <w:rFonts w:ascii="Arial" w:hAnsi="Arial" w:cs="Arial"/>
          <w:b/>
          <w:sz w:val="40"/>
          <w:szCs w:val="40"/>
          <w:lang w:val="en-CA"/>
        </w:rPr>
        <w:t>Questioning Thinking Stems</w:t>
      </w:r>
    </w:p>
    <w:p w:rsidR="0051758D" w:rsidRDefault="0051758D" w:rsidP="0051758D">
      <w:pPr>
        <w:jc w:val="center"/>
        <w:rPr>
          <w:rFonts w:ascii="Arial" w:hAnsi="Arial" w:cs="Arial"/>
          <w:b/>
          <w:sz w:val="40"/>
          <w:szCs w:val="40"/>
          <w:lang w:val="en-CA"/>
        </w:rPr>
      </w:pPr>
    </w:p>
    <w:p w:rsidR="0051758D" w:rsidRDefault="0051758D" w:rsidP="0051758D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I wonder . . . . .</w:t>
      </w:r>
    </w:p>
    <w:p w:rsidR="0051758D" w:rsidRDefault="0051758D" w:rsidP="0051758D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What if . . . . .</w:t>
      </w:r>
    </w:p>
    <w:p w:rsidR="0051758D" w:rsidRDefault="0051758D" w:rsidP="0051758D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Why . . . . .</w:t>
      </w:r>
    </w:p>
    <w:p w:rsidR="0051758D" w:rsidRDefault="0051758D" w:rsidP="0051758D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I don’t understand . . . . .</w:t>
      </w:r>
    </w:p>
    <w:p w:rsidR="0051758D" w:rsidRDefault="0051758D" w:rsidP="0051758D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It confused me . . . . .</w:t>
      </w:r>
    </w:p>
    <w:p w:rsidR="0051758D" w:rsidRDefault="0051758D" w:rsidP="0051758D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How could . . . . .</w:t>
      </w:r>
    </w:p>
    <w:p w:rsidR="0051758D" w:rsidRPr="0051758D" w:rsidRDefault="0051758D" w:rsidP="0051758D">
      <w:pPr>
        <w:rPr>
          <w:rFonts w:ascii="Arial" w:hAnsi="Arial" w:cs="Arial"/>
          <w:sz w:val="28"/>
          <w:szCs w:val="28"/>
          <w:lang w:val="en-CA"/>
        </w:rPr>
      </w:pPr>
    </w:p>
    <w:p w:rsidR="0051758D" w:rsidRPr="0051758D" w:rsidRDefault="0051758D" w:rsidP="0051758D">
      <w:pPr>
        <w:rPr>
          <w:lang w:val="en-CA"/>
        </w:rPr>
      </w:pPr>
    </w:p>
    <w:sectPr w:rsidR="0051758D" w:rsidRPr="0051758D" w:rsidSect="00CC2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318E"/>
    <w:multiLevelType w:val="hybridMultilevel"/>
    <w:tmpl w:val="8162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75DF0"/>
    <w:multiLevelType w:val="hybridMultilevel"/>
    <w:tmpl w:val="10DE5E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502"/>
    <w:rsid w:val="000F2C4C"/>
    <w:rsid w:val="000F746A"/>
    <w:rsid w:val="003D5201"/>
    <w:rsid w:val="0051758D"/>
    <w:rsid w:val="005E0457"/>
    <w:rsid w:val="006D30E7"/>
    <w:rsid w:val="00980014"/>
    <w:rsid w:val="00B23457"/>
    <w:rsid w:val="00C84502"/>
    <w:rsid w:val="00CC24D4"/>
    <w:rsid w:val="00D42D1B"/>
    <w:rsid w:val="00FF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4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SD71</dc:creator>
  <cp:keywords/>
  <dc:description/>
  <cp:lastModifiedBy>cwalters</cp:lastModifiedBy>
  <cp:revision>2</cp:revision>
  <dcterms:created xsi:type="dcterms:W3CDTF">2012-04-19T17:07:00Z</dcterms:created>
  <dcterms:modified xsi:type="dcterms:W3CDTF">2012-04-19T17:07:00Z</dcterms:modified>
</cp:coreProperties>
</file>